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D60681" w:rsidRPr="00872ED3" w:rsidP="00F64A83" w14:paraId="3FE56B60" w14:textId="77777777">
      <w:pPr>
        <w:jc w:val="center"/>
        <w:rPr>
          <w:rFonts w:ascii="Arial" w:hAnsi="Arial" w:cs="Arial"/>
          <w:b/>
          <w:sz w:val="28"/>
          <w:szCs w:val="28"/>
        </w:rPr>
      </w:pPr>
    </w:p>
    <w:p w:rsidR="00564925" w:rsidRPr="00872ED3" w:rsidP="00564925" w14:paraId="5F551857" w14:textId="77777777">
      <w:pPr>
        <w:jc w:val="center"/>
        <w:rPr>
          <w:rFonts w:asciiTheme="majorHAnsi" w:hAnsiTheme="majorHAnsi" w:cs="Arial"/>
          <w:b/>
          <w:i/>
          <w:sz w:val="36"/>
          <w:szCs w:val="36"/>
          <w:highlight w:val="lightGray"/>
        </w:rPr>
      </w:pPr>
    </w:p>
    <w:p w:rsidR="005E560A" w:rsidRPr="00872ED3" w:rsidP="005E560A" w14:paraId="5E93B2F8" w14:textId="72FB38F6">
      <w:pPr>
        <w:jc w:val="center"/>
        <w:rPr>
          <w:rFonts w:ascii="Arial" w:hAnsi="Arial" w:cs="Arial"/>
          <w:b/>
          <w:sz w:val="28"/>
          <w:szCs w:val="28"/>
        </w:rPr>
      </w:pPr>
      <w:r>
        <w:rPr>
          <w:noProof/>
        </w:rPr>
        <w:drawing>
          <wp:anchor distT="0" distB="0" distL="114300" distR="114300" simplePos="0" relativeHeight="251658240" behindDoc="0" locked="0" layoutInCell="1" allowOverlap="1">
            <wp:simplePos x="0" y="0"/>
            <wp:positionH relativeFrom="column">
              <wp:posOffset>326316</wp:posOffset>
            </wp:positionH>
            <wp:positionV relativeFrom="paragraph">
              <wp:posOffset>325697</wp:posOffset>
            </wp:positionV>
            <wp:extent cx="5265501" cy="1104405"/>
            <wp:effectExtent l="0" t="0" r="0" b="635"/>
            <wp:wrapSquare wrapText="bothSides"/>
            <wp:docPr id="8" name="Obrázek 8"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Písmo, logo, Grafika, text&#10;&#10;Popis byl vytvořen automaticky"/>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5265501" cy="1104405"/>
                    </a:xfrm>
                    <a:prstGeom prst="rect">
                      <a:avLst/>
                    </a:prstGeom>
                  </pic:spPr>
                </pic:pic>
              </a:graphicData>
            </a:graphic>
            <wp14:sizeRelH relativeFrom="margin">
              <wp14:pctWidth>0</wp14:pctWidth>
            </wp14:sizeRelH>
            <wp14:sizeRelV relativeFrom="margin">
              <wp14:pctHeight>0</wp14:pctHeight>
            </wp14:sizeRelV>
          </wp:anchor>
        </w:drawing>
      </w:r>
    </w:p>
    <w:p w:rsidR="005E560A" w:rsidRPr="00872ED3" w:rsidP="005E560A" w14:paraId="6345CD7A" w14:textId="557E8D2F">
      <w:pPr>
        <w:tabs>
          <w:tab w:val="left" w:pos="3630"/>
        </w:tabs>
        <w:rPr>
          <w:rFonts w:ascii="Arial" w:hAnsi="Arial" w:cs="Arial"/>
          <w:b/>
          <w:sz w:val="28"/>
          <w:szCs w:val="28"/>
        </w:rPr>
      </w:pPr>
      <w:r w:rsidRPr="00872ED3">
        <w:rPr>
          <w:rFonts w:ascii="Arial" w:hAnsi="Arial" w:cs="Arial"/>
          <w:b/>
          <w:sz w:val="28"/>
          <w:szCs w:val="28"/>
        </w:rPr>
        <w:tab/>
      </w:r>
    </w:p>
    <w:p w:rsidR="005E560A" w:rsidRPr="00872ED3" w:rsidP="005E560A" w14:paraId="07E8A50E" w14:textId="3B6860B3">
      <w:pPr>
        <w:jc w:val="center"/>
        <w:rPr>
          <w:rFonts w:ascii="Arial" w:hAnsi="Arial" w:cs="Arial"/>
          <w:b/>
          <w:sz w:val="28"/>
          <w:szCs w:val="28"/>
        </w:rPr>
      </w:pPr>
    </w:p>
    <w:p w:rsidR="005E560A" w:rsidRPr="00872ED3" w:rsidP="005E560A" w14:paraId="0310B480" w14:textId="77777777">
      <w:pPr>
        <w:jc w:val="center"/>
        <w:rPr>
          <w:rFonts w:asciiTheme="minorHAnsi" w:hAnsiTheme="minorHAnsi" w:cstheme="minorHAnsi"/>
          <w:b/>
          <w:sz w:val="36"/>
          <w:szCs w:val="28"/>
        </w:rPr>
      </w:pPr>
    </w:p>
    <w:p w:rsidR="005E560A" w:rsidRPr="00872ED3" w:rsidP="005E560A" w14:paraId="32E93EA2" w14:textId="147D0C34">
      <w:pPr>
        <w:jc w:val="center"/>
        <w:rPr>
          <w:rFonts w:asciiTheme="minorHAnsi" w:hAnsiTheme="minorHAnsi" w:cstheme="minorHAnsi"/>
          <w:b/>
          <w:sz w:val="44"/>
          <w:szCs w:val="36"/>
        </w:rPr>
      </w:pPr>
      <w:r w:rsidRPr="00872ED3">
        <w:rPr>
          <w:rFonts w:asciiTheme="minorHAnsi" w:hAnsiTheme="minorHAnsi" w:cstheme="minorHAnsi"/>
          <w:b/>
          <w:sz w:val="44"/>
          <w:szCs w:val="36"/>
        </w:rPr>
        <w:t>Strategický rámec rozvoje péče o zdraví v České republice do roku 203</w:t>
      </w:r>
      <w:r w:rsidR="00A413AF">
        <w:rPr>
          <w:rFonts w:asciiTheme="minorHAnsi" w:hAnsiTheme="minorHAnsi" w:cstheme="minorHAnsi"/>
          <w:b/>
          <w:sz w:val="44"/>
          <w:szCs w:val="36"/>
        </w:rPr>
        <w:t>5</w:t>
      </w:r>
    </w:p>
    <w:p w:rsidR="005E560A" w:rsidRPr="00872ED3" w:rsidP="005E560A" w14:paraId="3914A62B" w14:textId="77777777">
      <w:pPr>
        <w:jc w:val="center"/>
        <w:rPr>
          <w:rFonts w:asciiTheme="minorHAnsi" w:hAnsiTheme="minorHAnsi" w:cstheme="minorHAnsi"/>
          <w:b/>
          <w:sz w:val="44"/>
          <w:szCs w:val="36"/>
        </w:rPr>
      </w:pPr>
    </w:p>
    <w:p w:rsidR="005E560A" w:rsidRPr="00872ED3" w:rsidP="005E560A" w14:paraId="68379DE1" w14:textId="77777777">
      <w:pPr>
        <w:jc w:val="center"/>
        <w:rPr>
          <w:rFonts w:asciiTheme="minorHAnsi" w:hAnsiTheme="minorHAnsi" w:cstheme="minorHAnsi"/>
          <w:b/>
          <w:sz w:val="44"/>
          <w:szCs w:val="36"/>
        </w:rPr>
      </w:pPr>
    </w:p>
    <w:p w:rsidR="005E560A" w:rsidRPr="00872ED3" w:rsidP="005E560A" w14:paraId="38B0ADE9" w14:textId="77777777">
      <w:pPr>
        <w:jc w:val="center"/>
        <w:rPr>
          <w:rFonts w:asciiTheme="minorHAnsi" w:hAnsiTheme="minorHAnsi" w:cstheme="minorHAnsi"/>
          <w:b/>
          <w:sz w:val="44"/>
          <w:szCs w:val="36"/>
        </w:rPr>
      </w:pPr>
    </w:p>
    <w:p w:rsidR="005E560A" w:rsidRPr="00872ED3" w:rsidP="005E560A" w14:paraId="6D0C9012" w14:textId="77777777">
      <w:pPr>
        <w:jc w:val="center"/>
        <w:rPr>
          <w:rFonts w:asciiTheme="minorHAnsi" w:hAnsiTheme="minorHAnsi" w:cstheme="minorHAnsi"/>
          <w:b/>
          <w:sz w:val="44"/>
          <w:szCs w:val="36"/>
        </w:rPr>
      </w:pPr>
    </w:p>
    <w:p w:rsidR="005E560A" w:rsidRPr="00872ED3" w:rsidP="005E560A" w14:paraId="15FFE6DF" w14:textId="77777777">
      <w:pPr>
        <w:jc w:val="center"/>
        <w:rPr>
          <w:rFonts w:asciiTheme="minorHAnsi" w:hAnsiTheme="minorHAnsi" w:cstheme="minorHAnsi"/>
          <w:b/>
          <w:sz w:val="44"/>
          <w:szCs w:val="36"/>
        </w:rPr>
      </w:pPr>
    </w:p>
    <w:p w:rsidR="005E560A" w:rsidRPr="00872ED3" w:rsidP="005E560A" w14:paraId="1548B4E2" w14:textId="77777777">
      <w:pPr>
        <w:jc w:val="center"/>
        <w:rPr>
          <w:rFonts w:asciiTheme="minorHAnsi" w:hAnsiTheme="minorHAnsi" w:cstheme="minorHAnsi"/>
          <w:b/>
          <w:sz w:val="44"/>
          <w:szCs w:val="36"/>
        </w:rPr>
      </w:pPr>
      <w:r w:rsidRPr="00872ED3">
        <w:rPr>
          <w:rFonts w:asciiTheme="minorHAnsi" w:hAnsiTheme="minorHAnsi" w:cstheme="minorHAnsi"/>
          <w:b/>
          <w:sz w:val="44"/>
          <w:szCs w:val="36"/>
        </w:rPr>
        <w:t xml:space="preserve">Implementační plán č. </w:t>
      </w:r>
      <w:r w:rsidRPr="00872ED3">
        <w:rPr>
          <w:rFonts w:asciiTheme="minorHAnsi" w:hAnsiTheme="minorHAnsi" w:cstheme="minorHAnsi"/>
          <w:b/>
          <w:sz w:val="44"/>
          <w:szCs w:val="36"/>
          <w:highlight w:val="lightGray"/>
        </w:rPr>
        <w:t>2.2</w:t>
      </w:r>
      <w:r w:rsidRPr="00872ED3">
        <w:rPr>
          <w:rFonts w:asciiTheme="minorHAnsi" w:hAnsiTheme="minorHAnsi" w:cstheme="minorHAnsi"/>
          <w:b/>
          <w:i/>
          <w:sz w:val="44"/>
          <w:szCs w:val="36"/>
        </w:rPr>
        <w:t xml:space="preserve"> </w:t>
      </w:r>
      <w:r w:rsidRPr="00872ED3">
        <w:rPr>
          <w:rFonts w:asciiTheme="minorHAnsi" w:hAnsiTheme="minorHAnsi" w:cstheme="minorHAnsi"/>
          <w:b/>
          <w:sz w:val="44"/>
          <w:szCs w:val="36"/>
        </w:rPr>
        <w:t xml:space="preserve"> </w:t>
      </w:r>
    </w:p>
    <w:p w:rsidR="005E560A" w:rsidRPr="00872ED3" w:rsidP="005E560A" w14:paraId="214FFA9A" w14:textId="77777777">
      <w:pPr>
        <w:jc w:val="center"/>
        <w:rPr>
          <w:rFonts w:asciiTheme="minorHAnsi" w:hAnsiTheme="minorHAnsi" w:cstheme="minorHAnsi"/>
          <w:b/>
          <w:sz w:val="44"/>
          <w:szCs w:val="36"/>
        </w:rPr>
      </w:pPr>
      <w:r w:rsidRPr="00872ED3">
        <w:rPr>
          <w:rFonts w:asciiTheme="minorHAnsi" w:hAnsiTheme="minorHAnsi" w:cstheme="minorHAnsi"/>
          <w:b/>
          <w:sz w:val="44"/>
          <w:szCs w:val="36"/>
        </w:rPr>
        <w:t>Personální stabilizace resortu zdravotnictví</w:t>
      </w:r>
    </w:p>
    <w:p w:rsidR="005E560A" w:rsidRPr="00872ED3" w:rsidP="005E560A" w14:paraId="144D97C7" w14:textId="77777777">
      <w:pPr>
        <w:rPr>
          <w:rFonts w:asciiTheme="majorHAnsi" w:hAnsiTheme="majorHAnsi" w:cs="Arial"/>
          <w:sz w:val="36"/>
          <w:szCs w:val="36"/>
        </w:rPr>
      </w:pPr>
    </w:p>
    <w:p w:rsidR="005E560A" w:rsidRPr="00872ED3" w:rsidP="005E560A" w14:paraId="7FC458BF" w14:textId="77777777">
      <w:pPr>
        <w:jc w:val="center"/>
        <w:rPr>
          <w:rFonts w:asciiTheme="majorHAnsi" w:hAnsiTheme="majorHAnsi" w:cs="Arial"/>
          <w:b/>
          <w:i/>
          <w:sz w:val="36"/>
          <w:szCs w:val="36"/>
          <w:highlight w:val="lightGray"/>
        </w:rPr>
      </w:pPr>
      <w:r>
        <w:rPr>
          <w:noProof/>
        </w:rPr>
        <w:drawing>
          <wp:inline distT="0" distB="0" distL="0" distR="0">
            <wp:extent cx="2058076" cy="2076450"/>
            <wp:effectExtent l="0" t="0" r="0" b="0"/>
            <wp:docPr id="93686893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868930" name="Obrázek 10"/>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2058076" cy="2076450"/>
                    </a:xfrm>
                    <a:prstGeom prst="rect">
                      <a:avLst/>
                    </a:prstGeom>
                  </pic:spPr>
                </pic:pic>
              </a:graphicData>
            </a:graphic>
          </wp:inline>
        </w:drawing>
      </w:r>
    </w:p>
    <w:tbl>
      <w:tblPr>
        <w:tblStyle w:val="TableGrid"/>
        <w:tblpPr w:leftFromText="141" w:rightFromText="141" w:vertAnchor="text" w:horzAnchor="page" w:tblpX="822" w:tblpY="-1"/>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
      <w:tblGrid>
        <w:gridCol w:w="3362"/>
        <w:gridCol w:w="6932"/>
      </w:tblGrid>
      <w:tr w14:paraId="1702B654" w14:textId="77777777" w:rsidTr="27E74DAA">
        <w:tblPrEx>
          <w:tblW w:w="10294" w:type="dxa"/>
          <w:tblBorders>
            <w:top w:val="single" w:sz="4" w:space="0" w:color="DDD9C4" w:themeColor="background2" w:themeShade="E6"/>
            <w:left w:val="single" w:sz="4" w:space="0" w:color="DDD9C4" w:themeColor="background2" w:themeShade="E6"/>
            <w:bottom w:val="single" w:sz="4" w:space="0" w:color="DDD9C4" w:themeColor="background2" w:themeShade="E6"/>
            <w:right w:val="single" w:sz="4" w:space="0" w:color="DDD9C4" w:themeColor="background2" w:themeShade="E6"/>
            <w:insideH w:val="single" w:sz="4" w:space="0" w:color="DDD9C4" w:themeColor="background2" w:themeShade="E6"/>
            <w:insideV w:val="single" w:sz="4" w:space="0" w:color="DDD9C4" w:themeColor="background2" w:themeShade="E6"/>
          </w:tblBorders>
          <w:tblCellMar>
            <w:top w:w="57" w:type="dxa"/>
            <w:left w:w="142" w:type="dxa"/>
            <w:bottom w:w="57" w:type="dxa"/>
            <w:right w:w="142" w:type="dxa"/>
          </w:tblCellMar>
          <w:tblLook w:val="04A0"/>
        </w:tblPrEx>
        <w:trPr>
          <w:trHeight w:val="523"/>
        </w:trPr>
        <w:tc>
          <w:tcPr>
            <w:tcW w:w="10294" w:type="dxa"/>
            <w:gridSpan w:val="2"/>
            <w:shd w:val="clear" w:color="auto" w:fill="auto"/>
            <w:tcMar>
              <w:left w:w="88" w:type="dxa"/>
            </w:tcMar>
            <w:vAlign w:val="center"/>
          </w:tcPr>
          <w:p w:rsidR="005E560A" w:rsidRPr="00872ED3" w:rsidP="005E560A" w14:paraId="2A8DA514" w14:textId="77777777">
            <w:pPr>
              <w:keepNext/>
              <w:spacing w:after="120"/>
              <w:rPr>
                <w:rFonts w:ascii="Calibri" w:hAnsi="Calibri" w:cstheme="minorHAnsi"/>
                <w:b/>
              </w:rPr>
            </w:pPr>
            <w:r w:rsidRPr="00872ED3">
              <w:rPr>
                <w:rFonts w:ascii="Calibri" w:hAnsi="Calibri" w:cstheme="minorHAnsi"/>
                <w:b/>
              </w:rPr>
              <w:t>SOUHRN</w:t>
            </w:r>
          </w:p>
        </w:tc>
      </w:tr>
      <w:tr w14:paraId="68AE9098" w14:textId="77777777" w:rsidTr="27E74DAA">
        <w:tblPrEx>
          <w:tblW w:w="10294" w:type="dxa"/>
          <w:tblCellMar>
            <w:top w:w="57" w:type="dxa"/>
            <w:left w:w="142" w:type="dxa"/>
            <w:bottom w:w="57" w:type="dxa"/>
            <w:right w:w="142" w:type="dxa"/>
          </w:tblCellMar>
          <w:tblLook w:val="04A0"/>
        </w:tblPrEx>
        <w:trPr>
          <w:trHeight w:val="1276"/>
        </w:trPr>
        <w:tc>
          <w:tcPr>
            <w:tcW w:w="3362" w:type="dxa"/>
            <w:shd w:val="clear" w:color="auto" w:fill="EEECE1" w:themeFill="background2"/>
            <w:tcMar>
              <w:left w:w="88" w:type="dxa"/>
            </w:tcMar>
            <w:vAlign w:val="center"/>
          </w:tcPr>
          <w:p w:rsidR="005E560A" w:rsidRPr="00872ED3" w:rsidP="005E560A" w14:paraId="5E19619F" w14:textId="77777777">
            <w:pPr>
              <w:keepNext/>
              <w:keepLines/>
              <w:spacing w:before="80" w:after="80"/>
              <w:ind w:left="357" w:hanging="357"/>
              <w:rPr>
                <w:rFonts w:ascii="Calibri" w:hAnsi="Calibri" w:cstheme="minorHAnsi"/>
                <w:b/>
              </w:rPr>
            </w:pPr>
            <w:r w:rsidRPr="00872ED3">
              <w:rPr>
                <w:rFonts w:ascii="Calibri" w:hAnsi="Calibri" w:cstheme="minorHAnsi"/>
                <w:b/>
              </w:rPr>
              <w:t xml:space="preserve">Název </w:t>
            </w:r>
          </w:p>
        </w:tc>
        <w:tc>
          <w:tcPr>
            <w:tcW w:w="6932" w:type="dxa"/>
            <w:shd w:val="clear" w:color="auto" w:fill="auto"/>
            <w:tcMar>
              <w:left w:w="88" w:type="dxa"/>
            </w:tcMar>
            <w:vAlign w:val="center"/>
          </w:tcPr>
          <w:p w:rsidR="005E560A" w:rsidRPr="00872ED3" w:rsidP="005E560A" w14:paraId="0EC2F7F1" w14:textId="77777777">
            <w:pPr>
              <w:keepNext/>
              <w:keepLines/>
              <w:tabs>
                <w:tab w:val="left" w:pos="1843"/>
              </w:tabs>
              <w:spacing w:after="120"/>
              <w:rPr>
                <w:rFonts w:ascii="Calibri" w:hAnsi="Calibri" w:cstheme="minorHAnsi"/>
                <w:i/>
                <w:caps/>
              </w:rPr>
            </w:pPr>
            <w:r w:rsidRPr="00872ED3">
              <w:rPr>
                <w:rFonts w:ascii="Calibri" w:hAnsi="Calibri" w:cstheme="minorHAnsi"/>
              </w:rPr>
              <w:t>Personální stabilizace resortu zdravotnictví</w:t>
            </w:r>
          </w:p>
        </w:tc>
      </w:tr>
      <w:tr w14:paraId="45EF8C1B" w14:textId="77777777" w:rsidTr="27E74DAA">
        <w:tblPrEx>
          <w:tblW w:w="10294" w:type="dxa"/>
          <w:tblCellMar>
            <w:top w:w="57" w:type="dxa"/>
            <w:left w:w="142" w:type="dxa"/>
            <w:bottom w:w="57" w:type="dxa"/>
            <w:right w:w="142" w:type="dxa"/>
          </w:tblCellMar>
          <w:tblLook w:val="04A0"/>
        </w:tblPrEx>
        <w:trPr>
          <w:trHeight w:val="549"/>
        </w:trPr>
        <w:tc>
          <w:tcPr>
            <w:tcW w:w="3362" w:type="dxa"/>
            <w:shd w:val="clear" w:color="auto" w:fill="EEECE1" w:themeFill="background2"/>
            <w:tcMar>
              <w:left w:w="88" w:type="dxa"/>
            </w:tcMar>
            <w:vAlign w:val="center"/>
          </w:tcPr>
          <w:p w:rsidR="005E560A" w:rsidRPr="00872ED3" w:rsidP="005E560A" w14:paraId="0BEE1254" w14:textId="77777777">
            <w:pPr>
              <w:keepNext/>
              <w:keepLines/>
              <w:spacing w:before="80" w:after="80"/>
              <w:ind w:left="357" w:hanging="357"/>
              <w:rPr>
                <w:rFonts w:ascii="Calibri" w:hAnsi="Calibri" w:cstheme="minorHAnsi"/>
                <w:b/>
              </w:rPr>
            </w:pPr>
            <w:r w:rsidRPr="00872ED3">
              <w:rPr>
                <w:rFonts w:ascii="Calibri" w:hAnsi="Calibri" w:cstheme="minorHAnsi"/>
                <w:b/>
              </w:rPr>
              <w:t>Zadavatel</w:t>
            </w:r>
          </w:p>
        </w:tc>
        <w:tc>
          <w:tcPr>
            <w:tcW w:w="6932" w:type="dxa"/>
            <w:shd w:val="clear" w:color="auto" w:fill="auto"/>
            <w:tcMar>
              <w:left w:w="88" w:type="dxa"/>
            </w:tcMar>
            <w:vAlign w:val="center"/>
          </w:tcPr>
          <w:p w:rsidR="005E560A" w:rsidRPr="00872ED3" w:rsidP="005E560A" w14:paraId="4741E4B3" w14:textId="77777777">
            <w:pPr>
              <w:keepNext/>
              <w:keepLines/>
              <w:tabs>
                <w:tab w:val="left" w:pos="1843"/>
              </w:tabs>
              <w:spacing w:after="120"/>
              <w:ind w:left="357" w:hanging="357"/>
              <w:rPr>
                <w:rFonts w:ascii="Calibri" w:hAnsi="Calibri" w:cstheme="minorHAnsi"/>
              </w:rPr>
            </w:pPr>
            <w:r w:rsidRPr="00872ED3">
              <w:rPr>
                <w:rFonts w:ascii="Calibri" w:hAnsi="Calibri" w:cstheme="minorHAnsi"/>
              </w:rPr>
              <w:t>Ministerstvo zdravotnictví České republiky</w:t>
            </w:r>
          </w:p>
        </w:tc>
      </w:tr>
      <w:tr w14:paraId="5E392E59" w14:textId="77777777" w:rsidTr="27E74DAA">
        <w:tblPrEx>
          <w:tblW w:w="10294" w:type="dxa"/>
          <w:tblCellMar>
            <w:top w:w="57" w:type="dxa"/>
            <w:left w:w="142" w:type="dxa"/>
            <w:bottom w:w="57" w:type="dxa"/>
            <w:right w:w="142" w:type="dxa"/>
          </w:tblCellMar>
          <w:tblLook w:val="04A0"/>
        </w:tblPrEx>
        <w:trPr>
          <w:trHeight w:val="545"/>
        </w:trPr>
        <w:tc>
          <w:tcPr>
            <w:tcW w:w="3362" w:type="dxa"/>
            <w:shd w:val="clear" w:color="auto" w:fill="EEECE1" w:themeFill="background2"/>
            <w:tcMar>
              <w:left w:w="88" w:type="dxa"/>
            </w:tcMar>
            <w:vAlign w:val="center"/>
          </w:tcPr>
          <w:p w:rsidR="005E560A" w:rsidRPr="00872ED3" w:rsidP="005E560A" w14:paraId="11DEC2ED" w14:textId="77777777">
            <w:pPr>
              <w:keepNext/>
              <w:keepLines/>
              <w:tabs>
                <w:tab w:val="left" w:pos="1843"/>
              </w:tabs>
              <w:spacing w:before="80" w:after="80"/>
              <w:rPr>
                <w:rFonts w:ascii="Calibri" w:hAnsi="Calibri" w:cstheme="minorHAnsi"/>
                <w:b/>
              </w:rPr>
            </w:pPr>
            <w:r w:rsidRPr="00872ED3">
              <w:rPr>
                <w:rFonts w:ascii="Calibri" w:hAnsi="Calibri" w:cstheme="minorHAnsi"/>
                <w:b/>
              </w:rPr>
              <w:t xml:space="preserve">Gestor tvorby implementačního plánu </w:t>
            </w:r>
          </w:p>
        </w:tc>
        <w:tc>
          <w:tcPr>
            <w:tcW w:w="6932" w:type="dxa"/>
            <w:shd w:val="clear" w:color="auto" w:fill="auto"/>
            <w:tcMar>
              <w:left w:w="88" w:type="dxa"/>
            </w:tcMar>
            <w:vAlign w:val="center"/>
          </w:tcPr>
          <w:p w:rsidR="005E560A" w:rsidRPr="00872ED3" w:rsidP="005E560A" w14:paraId="29E8ACC8" w14:textId="7A9B4E61">
            <w:pPr>
              <w:keepNext/>
              <w:keepLines/>
              <w:tabs>
                <w:tab w:val="left" w:pos="1843"/>
              </w:tabs>
              <w:spacing w:after="120"/>
              <w:ind w:left="-49"/>
              <w:rPr>
                <w:rFonts w:ascii="Calibri" w:hAnsi="Calibri" w:cstheme="minorHAnsi"/>
              </w:rPr>
            </w:pPr>
            <w:r>
              <w:rPr>
                <w:rFonts w:ascii="Calibri" w:hAnsi="Calibri" w:cstheme="minorHAnsi"/>
              </w:rPr>
              <w:t>Ing. Michaela Matoušková, MPA, MHA, náměstkyně</w:t>
            </w:r>
            <w:r w:rsidR="00E953F3">
              <w:rPr>
                <w:rFonts w:ascii="Calibri" w:hAnsi="Calibri" w:cstheme="minorHAnsi"/>
              </w:rPr>
              <w:t xml:space="preserve"> ministra</w:t>
            </w:r>
          </w:p>
        </w:tc>
      </w:tr>
      <w:tr w14:paraId="12699519" w14:textId="77777777" w:rsidTr="27E74DAA">
        <w:tblPrEx>
          <w:tblW w:w="10294" w:type="dxa"/>
          <w:tblCellMar>
            <w:top w:w="57" w:type="dxa"/>
            <w:left w:w="142" w:type="dxa"/>
            <w:bottom w:w="57" w:type="dxa"/>
            <w:right w:w="142" w:type="dxa"/>
          </w:tblCellMar>
          <w:tblLook w:val="04A0"/>
        </w:tblPrEx>
        <w:trPr>
          <w:trHeight w:val="532"/>
        </w:trPr>
        <w:tc>
          <w:tcPr>
            <w:tcW w:w="3362" w:type="dxa"/>
            <w:shd w:val="clear" w:color="auto" w:fill="EEECE1" w:themeFill="background2"/>
            <w:tcMar>
              <w:left w:w="88" w:type="dxa"/>
            </w:tcMar>
            <w:vAlign w:val="center"/>
          </w:tcPr>
          <w:p w:rsidR="005E560A" w:rsidRPr="00872ED3" w:rsidP="005E560A" w14:paraId="52B4074A" w14:textId="77777777">
            <w:pPr>
              <w:keepNext/>
              <w:keepLines/>
              <w:tabs>
                <w:tab w:val="left" w:pos="1843"/>
              </w:tabs>
              <w:spacing w:before="80" w:after="80"/>
              <w:rPr>
                <w:rFonts w:ascii="Calibri" w:hAnsi="Calibri" w:cstheme="minorHAnsi"/>
                <w:b/>
              </w:rPr>
            </w:pPr>
            <w:r w:rsidRPr="00872ED3">
              <w:rPr>
                <w:rFonts w:ascii="Calibri" w:hAnsi="Calibri" w:cstheme="minorHAnsi"/>
                <w:b/>
              </w:rPr>
              <w:t xml:space="preserve">Rok zpracování implementačního plánu </w:t>
            </w:r>
          </w:p>
        </w:tc>
        <w:tc>
          <w:tcPr>
            <w:tcW w:w="6932" w:type="dxa"/>
            <w:shd w:val="clear" w:color="auto" w:fill="auto"/>
            <w:tcMar>
              <w:left w:w="88" w:type="dxa"/>
            </w:tcMar>
            <w:vAlign w:val="center"/>
          </w:tcPr>
          <w:p w:rsidR="006F0F53" w:rsidRPr="00872ED3" w:rsidP="005E560A" w14:paraId="5F887E7E" w14:textId="287FD5B7">
            <w:pPr>
              <w:keepNext/>
              <w:keepLines/>
              <w:tabs>
                <w:tab w:val="left" w:pos="1843"/>
              </w:tabs>
              <w:spacing w:after="120"/>
              <w:ind w:left="357" w:hanging="357"/>
              <w:rPr>
                <w:rFonts w:ascii="Calibri" w:hAnsi="Calibri" w:cstheme="minorHAnsi"/>
              </w:rPr>
            </w:pPr>
            <w:r>
              <w:rPr>
                <w:rFonts w:ascii="Calibri" w:hAnsi="Calibri" w:cstheme="minorHAnsi"/>
              </w:rPr>
              <w:t>2024-2025</w:t>
            </w:r>
          </w:p>
        </w:tc>
      </w:tr>
      <w:tr w14:paraId="2967E076" w14:textId="77777777" w:rsidTr="27E74DAA">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872ED3" w:rsidP="005E560A" w14:paraId="77899414" w14:textId="77777777">
            <w:pPr>
              <w:keepNext/>
              <w:keepLines/>
              <w:tabs>
                <w:tab w:val="left" w:pos="1843"/>
              </w:tabs>
              <w:spacing w:before="80" w:after="80"/>
              <w:rPr>
                <w:rFonts w:ascii="Calibri" w:hAnsi="Calibri" w:cstheme="minorHAnsi"/>
                <w:b/>
              </w:rPr>
            </w:pPr>
            <w:r w:rsidRPr="00872ED3">
              <w:rPr>
                <w:rFonts w:ascii="Calibri" w:hAnsi="Calibri" w:cstheme="minorHAnsi"/>
                <w:b/>
              </w:rPr>
              <w:t xml:space="preserve">Schvalovatel implementačního plánu </w:t>
            </w:r>
          </w:p>
        </w:tc>
        <w:tc>
          <w:tcPr>
            <w:tcW w:w="6932" w:type="dxa"/>
            <w:shd w:val="clear" w:color="auto" w:fill="auto"/>
            <w:tcMar>
              <w:left w:w="88" w:type="dxa"/>
            </w:tcMar>
            <w:vAlign w:val="center"/>
          </w:tcPr>
          <w:p w:rsidR="005E560A" w:rsidRPr="00872ED3" w:rsidP="005E560A" w14:paraId="7402C5B7" w14:textId="77777777">
            <w:pPr>
              <w:keepNext/>
              <w:keepLines/>
              <w:tabs>
                <w:tab w:val="left" w:pos="1843"/>
              </w:tabs>
              <w:spacing w:after="120"/>
              <w:ind w:left="357" w:hanging="357"/>
              <w:rPr>
                <w:rFonts w:ascii="Calibri" w:hAnsi="Calibri" w:cstheme="minorHAnsi"/>
              </w:rPr>
            </w:pPr>
            <w:r w:rsidRPr="00872ED3">
              <w:rPr>
                <w:rFonts w:ascii="Calibri" w:hAnsi="Calibri" w:cstheme="minorHAnsi"/>
              </w:rPr>
              <w:t>vláda České republiky</w:t>
            </w:r>
          </w:p>
        </w:tc>
      </w:tr>
      <w:tr w14:paraId="16A722D5" w14:textId="77777777" w:rsidTr="27E74DAA">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872ED3" w:rsidP="005E560A" w14:paraId="111AE6C3" w14:textId="77777777">
            <w:pPr>
              <w:keepNext/>
              <w:keepLines/>
              <w:tabs>
                <w:tab w:val="left" w:pos="1843"/>
              </w:tabs>
              <w:spacing w:before="80" w:after="80"/>
              <w:ind w:left="357" w:hanging="357"/>
              <w:rPr>
                <w:rFonts w:ascii="Calibri" w:hAnsi="Calibri" w:cstheme="minorHAnsi"/>
                <w:b/>
              </w:rPr>
            </w:pPr>
            <w:r w:rsidRPr="00872ED3">
              <w:rPr>
                <w:rFonts w:ascii="Calibri" w:hAnsi="Calibri" w:cstheme="minorHAnsi"/>
                <w:b/>
              </w:rPr>
              <w:t>Datum schválení</w:t>
            </w:r>
          </w:p>
        </w:tc>
        <w:tc>
          <w:tcPr>
            <w:tcW w:w="6932" w:type="dxa"/>
            <w:shd w:val="clear" w:color="auto" w:fill="auto"/>
            <w:tcMar>
              <w:left w:w="88" w:type="dxa"/>
            </w:tcMar>
            <w:vAlign w:val="center"/>
          </w:tcPr>
          <w:p w:rsidR="005E560A" w:rsidRPr="00872ED3" w:rsidP="005E560A" w14:paraId="50137CCA" w14:textId="77777777">
            <w:pPr>
              <w:keepNext/>
              <w:spacing w:after="120"/>
              <w:rPr>
                <w:rFonts w:ascii="Calibri" w:hAnsi="Calibri" w:cstheme="minorHAnsi"/>
              </w:rPr>
            </w:pPr>
          </w:p>
        </w:tc>
      </w:tr>
      <w:tr w14:paraId="3BCD8501" w14:textId="77777777" w:rsidTr="27E74DAA">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872ED3" w:rsidP="005E560A" w14:paraId="24F009DE" w14:textId="77777777">
            <w:pPr>
              <w:keepNext/>
              <w:keepLines/>
              <w:tabs>
                <w:tab w:val="left" w:pos="1843"/>
              </w:tabs>
              <w:spacing w:before="80" w:after="80"/>
              <w:ind w:left="357" w:hanging="357"/>
              <w:rPr>
                <w:rFonts w:ascii="Calibri" w:hAnsi="Calibri" w:cstheme="minorHAnsi"/>
                <w:b/>
              </w:rPr>
            </w:pPr>
            <w:r w:rsidRPr="00872ED3">
              <w:rPr>
                <w:rFonts w:ascii="Calibri" w:hAnsi="Calibri" w:cstheme="minorHAnsi"/>
                <w:b/>
              </w:rPr>
              <w:t>Forma schválení</w:t>
            </w:r>
          </w:p>
        </w:tc>
        <w:tc>
          <w:tcPr>
            <w:tcW w:w="6932" w:type="dxa"/>
            <w:shd w:val="clear" w:color="auto" w:fill="auto"/>
            <w:tcMar>
              <w:left w:w="88" w:type="dxa"/>
            </w:tcMar>
            <w:vAlign w:val="center"/>
          </w:tcPr>
          <w:p w:rsidR="005E560A" w:rsidRPr="00872ED3" w:rsidP="005E560A" w14:paraId="27B73DE0" w14:textId="77777777">
            <w:pPr>
              <w:keepNext/>
              <w:keepLines/>
              <w:tabs>
                <w:tab w:val="left" w:pos="1843"/>
              </w:tabs>
              <w:spacing w:after="120"/>
              <w:ind w:left="357" w:hanging="357"/>
              <w:rPr>
                <w:rFonts w:ascii="Calibri" w:hAnsi="Calibri" w:cstheme="minorHAnsi"/>
              </w:rPr>
            </w:pPr>
            <w:r w:rsidRPr="00872ED3">
              <w:rPr>
                <w:rFonts w:ascii="Calibri" w:hAnsi="Calibri" w:cstheme="minorHAnsi"/>
              </w:rPr>
              <w:t xml:space="preserve">usnesení vlády České republiky č.   </w:t>
            </w:r>
          </w:p>
        </w:tc>
      </w:tr>
      <w:tr w14:paraId="3CCD7F83" w14:textId="77777777" w:rsidTr="27E74DAA">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872ED3" w:rsidP="005E560A" w14:paraId="56744DE8" w14:textId="77777777">
            <w:pPr>
              <w:keepNext/>
              <w:keepLines/>
              <w:tabs>
                <w:tab w:val="left" w:pos="1843"/>
              </w:tabs>
              <w:spacing w:before="80" w:after="80"/>
              <w:ind w:left="357" w:hanging="357"/>
              <w:rPr>
                <w:rFonts w:ascii="Calibri" w:hAnsi="Calibri" w:cstheme="minorHAnsi"/>
                <w:b/>
              </w:rPr>
            </w:pPr>
            <w:r w:rsidRPr="00872ED3">
              <w:rPr>
                <w:rFonts w:ascii="Calibri" w:hAnsi="Calibri" w:cstheme="minorHAnsi"/>
                <w:b/>
              </w:rPr>
              <w:t>Poslední aktualizace</w:t>
            </w:r>
          </w:p>
        </w:tc>
        <w:tc>
          <w:tcPr>
            <w:tcW w:w="6932" w:type="dxa"/>
            <w:shd w:val="clear" w:color="auto" w:fill="auto"/>
            <w:tcMar>
              <w:left w:w="88" w:type="dxa"/>
            </w:tcMar>
            <w:vAlign w:val="center"/>
          </w:tcPr>
          <w:p w:rsidR="005E560A" w:rsidRPr="00872ED3" w:rsidP="005E560A" w14:paraId="46DD8F41" w14:textId="0FE422DB">
            <w:pPr>
              <w:keepNext/>
              <w:spacing w:after="120"/>
              <w:rPr>
                <w:rFonts w:ascii="Calibri" w:hAnsi="Calibri" w:cstheme="minorHAnsi"/>
              </w:rPr>
            </w:pPr>
            <w:r>
              <w:rPr>
                <w:rFonts w:ascii="Calibri" w:hAnsi="Calibri" w:cstheme="minorHAnsi"/>
              </w:rPr>
              <w:t>2025</w:t>
            </w:r>
          </w:p>
        </w:tc>
      </w:tr>
      <w:tr w14:paraId="179C2FAE" w14:textId="77777777" w:rsidTr="27E74DAA">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872ED3" w:rsidP="005E560A" w14:paraId="32A1A8B2" w14:textId="77777777">
            <w:pPr>
              <w:keepNext/>
              <w:keepLines/>
              <w:tabs>
                <w:tab w:val="left" w:pos="1843"/>
              </w:tabs>
              <w:spacing w:before="80" w:after="80"/>
              <w:ind w:left="357" w:hanging="357"/>
              <w:rPr>
                <w:rFonts w:ascii="Calibri" w:hAnsi="Calibri" w:cstheme="minorHAnsi"/>
                <w:b/>
              </w:rPr>
            </w:pPr>
            <w:r w:rsidRPr="00872ED3">
              <w:rPr>
                <w:rFonts w:ascii="Calibri" w:hAnsi="Calibri" w:cstheme="minorHAnsi"/>
                <w:b/>
              </w:rPr>
              <w:t>Doba realizace</w:t>
            </w:r>
          </w:p>
        </w:tc>
        <w:tc>
          <w:tcPr>
            <w:tcW w:w="6932" w:type="dxa"/>
            <w:shd w:val="clear" w:color="auto" w:fill="auto"/>
            <w:tcMar>
              <w:left w:w="88" w:type="dxa"/>
            </w:tcMar>
            <w:vAlign w:val="center"/>
          </w:tcPr>
          <w:p w:rsidR="005E560A" w:rsidRPr="00872ED3" w:rsidP="005E560A" w14:paraId="7ED181E9" w14:textId="77777777">
            <w:pPr>
              <w:keepNext/>
              <w:keepLines/>
              <w:tabs>
                <w:tab w:val="left" w:pos="1843"/>
              </w:tabs>
              <w:spacing w:after="120"/>
              <w:rPr>
                <w:rFonts w:ascii="Calibri" w:hAnsi="Calibri" w:cstheme="minorHAnsi"/>
              </w:rPr>
            </w:pPr>
          </w:p>
          <w:p w:rsidR="005E560A" w:rsidRPr="00872ED3" w:rsidP="005E560A" w14:paraId="4671D243" w14:textId="18A5F6CA">
            <w:pPr>
              <w:keepNext/>
              <w:spacing w:after="120"/>
              <w:rPr>
                <w:rFonts w:ascii="Calibri" w:hAnsi="Calibri" w:cstheme="minorHAnsi"/>
              </w:rPr>
            </w:pPr>
            <w:r w:rsidRPr="00872ED3">
              <w:rPr>
                <w:rFonts w:ascii="Calibri" w:hAnsi="Calibri" w:cstheme="minorHAnsi"/>
              </w:rPr>
              <w:t>202</w:t>
            </w:r>
            <w:r w:rsidR="004B4728">
              <w:rPr>
                <w:rFonts w:ascii="Calibri" w:hAnsi="Calibri" w:cstheme="minorHAnsi"/>
              </w:rPr>
              <w:t>5</w:t>
            </w:r>
            <w:r w:rsidRPr="00872ED3">
              <w:rPr>
                <w:rFonts w:ascii="Calibri" w:hAnsi="Calibri" w:cstheme="minorHAnsi"/>
              </w:rPr>
              <w:t xml:space="preserve">–2030 </w:t>
            </w:r>
          </w:p>
        </w:tc>
      </w:tr>
      <w:tr w14:paraId="4A2E568E" w14:textId="77777777" w:rsidTr="27E74DAA">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5E560A" w:rsidRPr="00872ED3" w:rsidP="005E560A" w14:paraId="5DDDE9CB" w14:textId="77777777">
            <w:pPr>
              <w:keepNext/>
              <w:keepLines/>
              <w:tabs>
                <w:tab w:val="left" w:pos="1843"/>
              </w:tabs>
              <w:spacing w:before="80" w:after="80"/>
              <w:ind w:left="357" w:hanging="357"/>
              <w:rPr>
                <w:rFonts w:ascii="Calibri" w:hAnsi="Calibri" w:cstheme="minorHAnsi"/>
                <w:b/>
              </w:rPr>
            </w:pPr>
            <w:r w:rsidRPr="00872ED3">
              <w:rPr>
                <w:rFonts w:ascii="Calibri" w:hAnsi="Calibri" w:cstheme="minorHAnsi"/>
                <w:b/>
              </w:rPr>
              <w:t>Odpovědnost za implementaci</w:t>
            </w:r>
          </w:p>
        </w:tc>
        <w:tc>
          <w:tcPr>
            <w:tcW w:w="6932" w:type="dxa"/>
            <w:shd w:val="clear" w:color="auto" w:fill="auto"/>
            <w:tcMar>
              <w:left w:w="88" w:type="dxa"/>
            </w:tcMar>
            <w:vAlign w:val="center"/>
          </w:tcPr>
          <w:p w:rsidR="005E560A" w:rsidRPr="00872ED3" w:rsidP="005E560A" w14:paraId="255F0ACE" w14:textId="77777777">
            <w:pPr>
              <w:keepNext/>
              <w:keepLines/>
              <w:tabs>
                <w:tab w:val="left" w:pos="1843"/>
              </w:tabs>
              <w:spacing w:after="120"/>
              <w:ind w:left="357" w:hanging="357"/>
              <w:rPr>
                <w:rFonts w:ascii="Calibri" w:hAnsi="Calibri" w:cstheme="minorHAnsi"/>
              </w:rPr>
            </w:pPr>
            <w:r w:rsidRPr="00872ED3">
              <w:rPr>
                <w:rFonts w:ascii="Calibri" w:hAnsi="Calibri" w:cstheme="minorHAnsi"/>
              </w:rPr>
              <w:t>Ministerstvo zdravotnictví České republiky</w:t>
            </w:r>
          </w:p>
        </w:tc>
      </w:tr>
      <w:tr w14:paraId="231DEDFB" w14:textId="77777777" w:rsidTr="27E74DAA">
        <w:tblPrEx>
          <w:tblW w:w="10294" w:type="dxa"/>
          <w:tblCellMar>
            <w:top w:w="57" w:type="dxa"/>
            <w:left w:w="142" w:type="dxa"/>
            <w:bottom w:w="57" w:type="dxa"/>
            <w:right w:w="142" w:type="dxa"/>
          </w:tblCellMar>
          <w:tblLook w:val="04A0"/>
        </w:tblPrEx>
        <w:trPr>
          <w:trHeight w:val="628"/>
        </w:trPr>
        <w:tc>
          <w:tcPr>
            <w:tcW w:w="3362" w:type="dxa"/>
            <w:shd w:val="clear" w:color="auto" w:fill="EEECE1" w:themeFill="background2"/>
            <w:tcMar>
              <w:left w:w="88" w:type="dxa"/>
            </w:tcMar>
            <w:vAlign w:val="center"/>
          </w:tcPr>
          <w:p w:rsidR="005E560A" w:rsidRPr="00872ED3" w:rsidP="005E560A" w14:paraId="6EBB57A1" w14:textId="77777777">
            <w:pPr>
              <w:keepNext/>
              <w:keepLines/>
              <w:tabs>
                <w:tab w:val="left" w:pos="1843"/>
              </w:tabs>
              <w:spacing w:before="80" w:after="80"/>
              <w:rPr>
                <w:rFonts w:ascii="Calibri" w:hAnsi="Calibri" w:cstheme="minorHAnsi"/>
                <w:b/>
              </w:rPr>
            </w:pPr>
            <w:r w:rsidRPr="00872ED3">
              <w:rPr>
                <w:rFonts w:ascii="Calibri" w:hAnsi="Calibri" w:cstheme="minorHAnsi"/>
                <w:b/>
              </w:rPr>
              <w:t xml:space="preserve">Kontext vzniku implementačního plánu </w:t>
            </w:r>
          </w:p>
        </w:tc>
        <w:tc>
          <w:tcPr>
            <w:tcW w:w="6932" w:type="dxa"/>
            <w:shd w:val="clear" w:color="auto" w:fill="auto"/>
            <w:tcMar>
              <w:left w:w="88" w:type="dxa"/>
            </w:tcMar>
            <w:vAlign w:val="center"/>
          </w:tcPr>
          <w:p w:rsidR="00E953F3" w:rsidP="00535144" w14:paraId="0C078B86" w14:textId="618D26B4">
            <w:pPr>
              <w:pStyle w:val="Bntext"/>
              <w:spacing w:before="0" w:line="240" w:lineRule="auto"/>
              <w:ind w:firstLine="0"/>
              <w:rPr>
                <w:color w:val="auto"/>
                <w:lang w:val="cs-CZ"/>
              </w:rPr>
            </w:pPr>
            <w:r w:rsidRPr="00872ED3">
              <w:rPr>
                <w:color w:val="auto"/>
                <w:lang w:val="cs-CZ"/>
              </w:rPr>
              <w:t>Implementační plán je hlavní prováděcí dokument specifického cíle 2.2.</w:t>
            </w:r>
            <w:r w:rsidRPr="00417A1A">
              <w:rPr>
                <w:color w:val="auto"/>
                <w:lang w:val="cs-CZ"/>
              </w:rPr>
              <w:t xml:space="preserve"> </w:t>
            </w:r>
            <w:r w:rsidRPr="00872ED3">
              <w:rPr>
                <w:color w:val="auto"/>
                <w:lang w:val="cs-CZ"/>
              </w:rPr>
              <w:t xml:space="preserve">Personální stabilizace resortu zdravotnictví Strategického rámce rozvoje péče o zdraví v České republice do roku </w:t>
            </w:r>
            <w:r w:rsidRPr="00872ED3" w:rsidR="006F0F53">
              <w:rPr>
                <w:color w:val="auto"/>
                <w:lang w:val="cs-CZ"/>
              </w:rPr>
              <w:t>203</w:t>
            </w:r>
            <w:r w:rsidR="006F0F53">
              <w:rPr>
                <w:color w:val="auto"/>
                <w:lang w:val="cs-CZ"/>
              </w:rPr>
              <w:t>5</w:t>
            </w:r>
            <w:r w:rsidRPr="00872ED3">
              <w:rPr>
                <w:color w:val="auto"/>
                <w:lang w:val="cs-CZ"/>
              </w:rPr>
              <w:t>, který představuje zastřešující koncepční materiál resortu zdravotnictví na dalších 10 let.</w:t>
            </w:r>
          </w:p>
          <w:p w:rsidR="005E560A" w:rsidRPr="00872ED3" w:rsidP="00535144" w14:paraId="241DB7B9" w14:textId="3722F7EA">
            <w:pPr>
              <w:pStyle w:val="Bntext"/>
              <w:spacing w:before="0" w:line="240" w:lineRule="auto"/>
              <w:ind w:firstLine="0"/>
              <w:rPr>
                <w:color w:val="auto"/>
                <w:lang w:val="cs-CZ"/>
              </w:rPr>
            </w:pPr>
            <w:r w:rsidRPr="00770F16">
              <w:rPr>
                <w:lang w:val="cs-CZ"/>
              </w:rPr>
              <w:t xml:space="preserve">Strategický rámec Zdraví 2030 byl dne </w:t>
            </w:r>
            <w:r w:rsidRPr="008D30D8">
              <w:rPr>
                <w:color w:val="auto"/>
                <w:lang w:val="cs-CZ"/>
              </w:rPr>
              <w:t>13. července 2020 schválen usnesením vlády č. 743</w:t>
            </w:r>
            <w:r>
              <w:rPr>
                <w:color w:val="auto"/>
                <w:lang w:val="cs-CZ"/>
              </w:rPr>
              <w:t>/20</w:t>
            </w:r>
            <w:r w:rsidRPr="008D30D8">
              <w:rPr>
                <w:color w:val="auto"/>
                <w:lang w:val="cs-CZ"/>
              </w:rPr>
              <w:t>.  Na základě interního hodnocení plnění a</w:t>
            </w:r>
            <w:r>
              <w:rPr>
                <w:color w:val="auto"/>
                <w:lang w:val="cs-CZ"/>
              </w:rPr>
              <w:t> s </w:t>
            </w:r>
            <w:r w:rsidRPr="008D30D8">
              <w:rPr>
                <w:color w:val="auto"/>
                <w:lang w:val="cs-CZ"/>
              </w:rPr>
              <w:t>ohledem na aktuální dění bylo přistoupeno k aktualizaci Strategického rámce Zdraví 2030</w:t>
            </w:r>
            <w:r>
              <w:rPr>
                <w:color w:val="auto"/>
                <w:lang w:val="cs-CZ"/>
              </w:rPr>
              <w:t xml:space="preserve"> a jeho prolongaci do roku 2035</w:t>
            </w:r>
            <w:r w:rsidRPr="008D30D8">
              <w:rPr>
                <w:color w:val="auto"/>
                <w:lang w:val="cs-CZ"/>
              </w:rPr>
              <w:t xml:space="preserve">. </w:t>
            </w:r>
            <w:r>
              <w:rPr>
                <w:color w:val="auto"/>
                <w:lang w:val="cs-CZ"/>
              </w:rPr>
              <w:t>Navrhované úpravy</w:t>
            </w:r>
            <w:r w:rsidRPr="008D30D8">
              <w:rPr>
                <w:color w:val="auto"/>
                <w:lang w:val="cs-CZ"/>
              </w:rPr>
              <w:t xml:space="preserve"> neovlivní jeho základní směřování ani soulad se Strategi</w:t>
            </w:r>
            <w:r>
              <w:rPr>
                <w:color w:val="auto"/>
                <w:lang w:val="cs-CZ"/>
              </w:rPr>
              <w:t>c</w:t>
            </w:r>
            <w:r w:rsidRPr="008D30D8">
              <w:rPr>
                <w:color w:val="auto"/>
                <w:lang w:val="cs-CZ"/>
              </w:rPr>
              <w:t>kým rámcem ČR 2030</w:t>
            </w:r>
            <w:r>
              <w:rPr>
                <w:color w:val="auto"/>
                <w:lang w:val="cs-CZ"/>
              </w:rPr>
              <w:t xml:space="preserve">, naopak jsou přidány nové priority a cíle </w:t>
            </w:r>
            <w:r w:rsidRPr="006F0F53">
              <w:rPr>
                <w:color w:val="auto"/>
                <w:lang w:val="cs-CZ"/>
              </w:rPr>
              <w:t>tak, aby bylo možné pokrýt i</w:t>
            </w:r>
            <w:r>
              <w:rPr>
                <w:color w:val="auto"/>
                <w:lang w:val="cs-CZ"/>
              </w:rPr>
              <w:t> </w:t>
            </w:r>
            <w:r w:rsidRPr="006F0F53">
              <w:rPr>
                <w:color w:val="auto"/>
                <w:lang w:val="cs-CZ"/>
              </w:rPr>
              <w:t>další oblasti, které prozatím ne</w:t>
            </w:r>
            <w:r>
              <w:rPr>
                <w:color w:val="auto"/>
                <w:lang w:val="cs-CZ"/>
              </w:rPr>
              <w:t>byly</w:t>
            </w:r>
            <w:r w:rsidRPr="006F0F53">
              <w:rPr>
                <w:color w:val="auto"/>
                <w:lang w:val="cs-CZ"/>
              </w:rPr>
              <w:t xml:space="preserve"> ve Zdraví 2030 nijak ošetřeny</w:t>
            </w:r>
            <w:r w:rsidRPr="008D30D8">
              <w:rPr>
                <w:color w:val="auto"/>
                <w:lang w:val="cs-CZ"/>
              </w:rPr>
              <w:t>.</w:t>
            </w:r>
            <w:r>
              <w:rPr>
                <w:color w:val="auto"/>
                <w:lang w:val="cs-CZ"/>
              </w:rPr>
              <w:t xml:space="preserve"> </w:t>
            </w:r>
            <w:r w:rsidR="00E953F3">
              <w:rPr>
                <w:color w:val="auto"/>
                <w:lang w:val="cs-CZ"/>
              </w:rPr>
              <w:t xml:space="preserve">V rámci aktualizace byl zhodnocen pokrok jednotlivých dílčích cílů a byl doplněn dílčí cíl č. </w:t>
            </w:r>
            <w:r w:rsidR="006F0F53">
              <w:rPr>
                <w:color w:val="auto"/>
                <w:lang w:val="cs-CZ"/>
              </w:rPr>
              <w:t>12</w:t>
            </w:r>
            <w:r w:rsidR="00E953F3">
              <w:rPr>
                <w:color w:val="auto"/>
                <w:lang w:val="cs-CZ"/>
              </w:rPr>
              <w:t xml:space="preserve"> Podpora slaďování osobního a pracovního života pracovníků </w:t>
            </w:r>
            <w:r w:rsidR="00F815DB">
              <w:rPr>
                <w:color w:val="auto"/>
                <w:lang w:val="cs-CZ"/>
              </w:rPr>
              <w:t>ve zdravotnictví</w:t>
            </w:r>
            <w:r w:rsidR="00E953F3">
              <w:rPr>
                <w:color w:val="auto"/>
                <w:lang w:val="cs-CZ"/>
              </w:rPr>
              <w:t>.</w:t>
            </w:r>
            <w:r w:rsidRPr="008D30D8" w:rsidR="00E953F3">
              <w:rPr>
                <w:color w:val="auto"/>
                <w:lang w:val="cs-CZ"/>
              </w:rPr>
              <w:t xml:space="preserve"> </w:t>
            </w:r>
            <w:r w:rsidRPr="00417A1A" w:rsidR="006A54D4">
              <w:rPr>
                <w:lang w:val="cs-CZ"/>
              </w:rPr>
              <w:t xml:space="preserve"> </w:t>
            </w:r>
            <w:r w:rsidRPr="00872ED3">
              <w:rPr>
                <w:color w:val="auto"/>
                <w:lang w:val="cs-CZ"/>
              </w:rPr>
              <w:t xml:space="preserve">Implementační plán může být doplněn dílčími </w:t>
            </w:r>
            <w:r w:rsidRPr="00872ED3">
              <w:rPr>
                <w:color w:val="auto"/>
                <w:lang w:val="cs-CZ"/>
              </w:rPr>
              <w:t>strategickými a prováděcími dokumenty, jako jsou národní akční plány či samostatné strategie.</w:t>
            </w:r>
          </w:p>
        </w:tc>
      </w:tr>
      <w:tr w14:paraId="7FAFEA27" w14:textId="77777777" w:rsidTr="27E74DAA">
        <w:tblPrEx>
          <w:tblW w:w="10294" w:type="dxa"/>
          <w:tblCellMar>
            <w:top w:w="57" w:type="dxa"/>
            <w:left w:w="142" w:type="dxa"/>
            <w:bottom w:w="57" w:type="dxa"/>
            <w:right w:w="142" w:type="dxa"/>
          </w:tblCellMar>
          <w:tblLook w:val="04A0"/>
        </w:tblPrEx>
        <w:trPr>
          <w:trHeight w:val="397"/>
        </w:trPr>
        <w:tc>
          <w:tcPr>
            <w:tcW w:w="3362" w:type="dxa"/>
            <w:shd w:val="clear" w:color="auto" w:fill="EEECE1" w:themeFill="background2"/>
            <w:tcMar>
              <w:left w:w="88" w:type="dxa"/>
            </w:tcMar>
            <w:vAlign w:val="center"/>
          </w:tcPr>
          <w:p w:rsidR="005E560A" w:rsidRPr="00872ED3" w:rsidP="005E560A" w14:paraId="4E3F6B62" w14:textId="77777777">
            <w:pPr>
              <w:keepNext/>
              <w:keepLines/>
              <w:tabs>
                <w:tab w:val="left" w:pos="1843"/>
              </w:tabs>
              <w:spacing w:after="120"/>
              <w:rPr>
                <w:rFonts w:ascii="Calibri" w:hAnsi="Calibri" w:cstheme="minorHAnsi"/>
                <w:b/>
              </w:rPr>
            </w:pPr>
            <w:r w:rsidRPr="00872ED3">
              <w:rPr>
                <w:rFonts w:ascii="Calibri" w:hAnsi="Calibri" w:cstheme="minorHAnsi"/>
                <w:b/>
              </w:rPr>
              <w:t xml:space="preserve">Stručný popis řešené problematiky a implementačního plánu </w:t>
            </w:r>
          </w:p>
        </w:tc>
        <w:tc>
          <w:tcPr>
            <w:tcW w:w="6932" w:type="dxa"/>
            <w:shd w:val="clear" w:color="auto" w:fill="auto"/>
            <w:tcMar>
              <w:left w:w="88" w:type="dxa"/>
            </w:tcMar>
            <w:vAlign w:val="center"/>
          </w:tcPr>
          <w:p w:rsidR="005E560A" w:rsidRPr="00872ED3" w:rsidP="00535144" w14:paraId="72076717" w14:textId="4984D174">
            <w:pPr>
              <w:pStyle w:val="Bntext"/>
              <w:ind w:firstLine="0"/>
              <w:rPr>
                <w:color w:val="auto"/>
                <w:lang w:val="cs-CZ"/>
              </w:rPr>
            </w:pPr>
            <w:r w:rsidRPr="00872ED3">
              <w:rPr>
                <w:color w:val="auto"/>
                <w:lang w:val="cs-CZ"/>
              </w:rPr>
              <w:t>Personální zajištění zdravotních služeb je jedním ze slabých míst veřejného zdravotního systému. Vyznačuje se především nedostatečnou kapacitou</w:t>
            </w:r>
            <w:r w:rsidRPr="00872ED3" w:rsidR="3D49CD79">
              <w:rPr>
                <w:color w:val="auto"/>
                <w:lang w:val="cs-CZ"/>
              </w:rPr>
              <w:t xml:space="preserve"> všeobecných</w:t>
            </w:r>
            <w:r w:rsidRPr="00872ED3">
              <w:rPr>
                <w:color w:val="auto"/>
                <w:lang w:val="cs-CZ"/>
              </w:rPr>
              <w:t xml:space="preserve"> praktických lékařů a značně omezenou dostupností primární a stomatologické péče zejména v odlehlých oblastech země, což nadále přispívá k regionálním rozdílům ve kvalitě života obyvatel. Stejným nedostatkem trpí </w:t>
            </w:r>
            <w:r w:rsidRPr="00872ED3" w:rsidR="6E67C622">
              <w:rPr>
                <w:color w:val="auto"/>
                <w:lang w:val="cs-CZ"/>
              </w:rPr>
              <w:t xml:space="preserve">všechny </w:t>
            </w:r>
            <w:r w:rsidRPr="00872ED3">
              <w:rPr>
                <w:color w:val="auto"/>
                <w:lang w:val="cs-CZ"/>
              </w:rPr>
              <w:t>lékařské obory a v nemenší míře i nelékařské zdravotnické profese, jako jsou např. všeobecné sestry.</w:t>
            </w:r>
            <w:r w:rsidR="00E953F3">
              <w:rPr>
                <w:color w:val="auto"/>
                <w:lang w:val="cs-CZ"/>
              </w:rPr>
              <w:t xml:space="preserve"> Kromě faktického nedostatku pracovníků je problém dále eskalován rovněž nízkým využíváním částečných úvazků ve zdravotnictví. </w:t>
            </w:r>
          </w:p>
          <w:p w:rsidR="005E560A" w:rsidRPr="00872ED3" w:rsidP="00535144" w14:paraId="210ACB0D" w14:textId="77777777">
            <w:pPr>
              <w:pStyle w:val="Bntext"/>
              <w:ind w:firstLine="0"/>
              <w:rPr>
                <w:color w:val="auto"/>
                <w:lang w:val="cs-CZ"/>
              </w:rPr>
            </w:pPr>
            <w:r w:rsidRPr="00872ED3">
              <w:rPr>
                <w:color w:val="auto"/>
                <w:lang w:val="cs-CZ"/>
              </w:rPr>
              <w:t xml:space="preserve">Cílem personální stabilizace resortu zdravotnictví je zabezpečení dostatečných kapacit </w:t>
            </w:r>
            <w:r w:rsidRPr="00872ED3" w:rsidR="44FBBA33">
              <w:rPr>
                <w:color w:val="auto"/>
                <w:lang w:val="cs-CZ"/>
              </w:rPr>
              <w:t>zdravotnických pracovníků</w:t>
            </w:r>
            <w:r w:rsidRPr="00872ED3">
              <w:rPr>
                <w:color w:val="auto"/>
                <w:lang w:val="cs-CZ"/>
              </w:rPr>
              <w:t>, jak lékař</w:t>
            </w:r>
            <w:r w:rsidRPr="00872ED3" w:rsidR="29EFE64D">
              <w:rPr>
                <w:color w:val="auto"/>
                <w:lang w:val="cs-CZ"/>
              </w:rPr>
              <w:t>ů</w:t>
            </w:r>
            <w:r w:rsidRPr="00872ED3">
              <w:rPr>
                <w:color w:val="auto"/>
                <w:lang w:val="cs-CZ"/>
              </w:rPr>
              <w:t>, tak i ostatních nelékařských zdravotnických</w:t>
            </w:r>
            <w:r w:rsidRPr="00872ED3" w:rsidR="6600A744">
              <w:rPr>
                <w:color w:val="auto"/>
                <w:lang w:val="cs-CZ"/>
              </w:rPr>
              <w:t xml:space="preserve"> pracovníků</w:t>
            </w:r>
            <w:r w:rsidRPr="00872ED3">
              <w:rPr>
                <w:color w:val="auto"/>
                <w:lang w:val="cs-CZ"/>
              </w:rPr>
              <w:t>. Nejde pouze o zabezpečení odpovídajícího početního stavu, ale také o jeho strukturu, rozložení v profesích i celoplošné pokrytí z hlediska regionů. K tomu patří i dlouhodobě udržitelný rozvoj personálních kapacit českého zdravotnictví.</w:t>
            </w:r>
          </w:p>
          <w:p w:rsidR="005E560A" w:rsidRPr="00872ED3" w:rsidP="00535144" w14:paraId="361C8891" w14:textId="77777777">
            <w:pPr>
              <w:pStyle w:val="Bntext"/>
              <w:ind w:firstLine="0"/>
              <w:rPr>
                <w:bCs/>
                <w:color w:val="auto"/>
                <w:lang w:val="cs-CZ"/>
              </w:rPr>
            </w:pPr>
            <w:r w:rsidRPr="00872ED3">
              <w:rPr>
                <w:bCs/>
                <w:color w:val="auto"/>
                <w:lang w:val="cs-CZ"/>
              </w:rPr>
              <w:t>Samotný implementační plán blíže popisuje daný specifický cíl a poskytuje informace o hierarchické struktuře prací, harmonogramu a plánovaném rozpočtu, základním souboru sledovaných indikátorů, řídicí a organizační struktuře implementace, systému řízení rizik, systému monitorování a evaluací a také o komunikačním plánu.</w:t>
            </w:r>
          </w:p>
        </w:tc>
      </w:tr>
    </w:tbl>
    <w:p w:rsidR="005E560A" w:rsidRPr="00872ED3" w:rsidP="005E560A" w14:paraId="1AB6E550" w14:textId="77777777">
      <w:pPr>
        <w:jc w:val="both"/>
        <w:rPr>
          <w:rFonts w:asciiTheme="majorHAnsi" w:hAnsiTheme="majorHAnsi" w:cs="Arial"/>
        </w:rPr>
      </w:pPr>
    </w:p>
    <w:p w:rsidR="005E560A" w:rsidRPr="00872ED3" w:rsidP="005E560A" w14:paraId="7587ED60" w14:textId="77777777">
      <w:pPr>
        <w:jc w:val="both"/>
        <w:rPr>
          <w:rFonts w:asciiTheme="majorHAnsi" w:hAnsiTheme="majorHAnsi" w:cs="Arial"/>
        </w:rPr>
      </w:pPr>
    </w:p>
    <w:p w:rsidR="005E560A" w:rsidRPr="00872ED3" w:rsidP="005E560A" w14:paraId="7AAA685E" w14:textId="77777777">
      <w:pPr>
        <w:jc w:val="both"/>
        <w:rPr>
          <w:rFonts w:asciiTheme="majorHAnsi" w:hAnsiTheme="majorHAnsi" w:cs="Arial"/>
        </w:rPr>
      </w:pPr>
    </w:p>
    <w:p w:rsidR="005E560A" w:rsidRPr="00872ED3" w:rsidP="005E560A" w14:paraId="7672DEF2" w14:textId="77777777">
      <w:pPr>
        <w:rPr>
          <w:rFonts w:asciiTheme="majorHAnsi" w:hAnsiTheme="majorHAnsi" w:cs="Arial"/>
        </w:rPr>
      </w:pPr>
      <w:r w:rsidRPr="00872ED3">
        <w:rPr>
          <w:rFonts w:asciiTheme="majorHAnsi" w:hAnsiTheme="majorHAnsi" w:cs="Arial"/>
        </w:rPr>
        <w:br w:type="page"/>
      </w:r>
    </w:p>
    <w:p w:rsidR="005E560A" w:rsidRPr="00872ED3" w:rsidP="005E560A" w14:paraId="2FDFF369" w14:textId="77777777">
      <w:pPr>
        <w:jc w:val="both"/>
        <w:rPr>
          <w:rFonts w:asciiTheme="majorHAnsi" w:hAnsiTheme="majorHAnsi" w:cs="Arial"/>
        </w:rPr>
      </w:pPr>
    </w:p>
    <w:sdt>
      <w:sdtPr>
        <w:rPr>
          <w:rFonts w:ascii="Times New Roman" w:eastAsia="Times New Roman" w:hAnsi="Times New Roman" w:cs="Times New Roman"/>
          <w:color w:val="auto"/>
          <w:sz w:val="24"/>
          <w:szCs w:val="24"/>
        </w:rPr>
        <w:id w:val="2066981574"/>
        <w:docPartObj>
          <w:docPartGallery w:val="Table of Contents"/>
          <w:docPartUnique/>
        </w:docPartObj>
      </w:sdtPr>
      <w:sdtEndPr>
        <w:rPr>
          <w:b/>
          <w:bCs/>
        </w:rPr>
      </w:sdtEndPr>
      <w:sdtContent>
        <w:p w:rsidR="005E560A" w:rsidRPr="00451283" w:rsidP="005E560A" w14:paraId="3D89C29C" w14:textId="77777777">
          <w:pPr>
            <w:pStyle w:val="TOCHeading"/>
            <w:rPr>
              <w:rFonts w:cstheme="minorHAnsi"/>
              <w:color w:val="auto"/>
            </w:rPr>
          </w:pPr>
          <w:r w:rsidRPr="00451283">
            <w:rPr>
              <w:rFonts w:cstheme="minorHAnsi"/>
              <w:color w:val="auto"/>
            </w:rPr>
            <w:t>Obsah</w:t>
          </w:r>
        </w:p>
        <w:p w14:paraId="715B6DE8" w14:textId="68D49AC2">
          <w:pPr>
            <w:pStyle w:val="TOC1"/>
            <w:tabs>
              <w:tab w:val="left" w:pos="440"/>
              <w:tab w:val="right" w:leader="dot" w:pos="9062"/>
            </w:tabs>
            <w:rPr>
              <w:rFonts w:asciiTheme="minorHAnsi" w:hAnsiTheme="minorHAnsi"/>
              <w:noProof/>
              <w:sz w:val="22"/>
            </w:rPr>
          </w:pPr>
          <w:r w:rsidRPr="00872ED3">
            <w:rPr>
              <w:rFonts w:asciiTheme="minorHAnsi" w:hAnsiTheme="minorHAnsi" w:cstheme="minorHAnsi"/>
              <w:b/>
              <w:bCs/>
            </w:rPr>
            <w:fldChar w:fldCharType="begin"/>
          </w:r>
          <w:r w:rsidRPr="00872ED3" w:rsidR="005E560A">
            <w:rPr>
              <w:rFonts w:asciiTheme="minorHAnsi" w:hAnsiTheme="minorHAnsi" w:cstheme="minorHAnsi"/>
              <w:b/>
              <w:bCs/>
            </w:rPr>
            <w:instrText xml:space="preserve"> TOC \o "1-3" \h \z \u </w:instrText>
          </w:r>
          <w:r w:rsidRPr="00872ED3">
            <w:rPr>
              <w:rFonts w:asciiTheme="minorHAnsi" w:hAnsiTheme="minorHAnsi" w:cstheme="minorHAnsi"/>
              <w:b/>
              <w:bCs/>
            </w:rPr>
            <w:fldChar w:fldCharType="separate"/>
          </w:r>
          <w:hyperlink w:anchor="_Toc256000000" w:history="1">
            <w:r>
              <w:rPr>
                <w:rStyle w:val="Hyperlink"/>
              </w:rPr>
              <w:t>1.</w:t>
            </w:r>
            <w:r>
              <w:rPr>
                <w:rFonts w:asciiTheme="minorHAnsi" w:hAnsiTheme="minorHAnsi"/>
                <w:noProof/>
                <w:sz w:val="22"/>
              </w:rPr>
              <w:tab/>
            </w:r>
            <w:r w:rsidRPr="00872ED3">
              <w:rPr>
                <w:rStyle w:val="Hyperlink"/>
              </w:rPr>
              <w:t>Úvod</w:t>
            </w:r>
            <w:r>
              <w:tab/>
            </w:r>
            <w:r>
              <w:fldChar w:fldCharType="begin"/>
            </w:r>
            <w:r>
              <w:instrText xml:space="preserve"> PAGEREF _Toc256000000 \h </w:instrText>
            </w:r>
            <w:r>
              <w:fldChar w:fldCharType="separate"/>
            </w:r>
            <w:r>
              <w:t>5</w:t>
            </w:r>
            <w:r>
              <w:fldChar w:fldCharType="end"/>
            </w:r>
          </w:hyperlink>
        </w:p>
        <w:p>
          <w:pPr>
            <w:pStyle w:val="TOC1"/>
            <w:tabs>
              <w:tab w:val="left" w:pos="440"/>
              <w:tab w:val="right" w:leader="dot" w:pos="9062"/>
            </w:tabs>
            <w:rPr>
              <w:rFonts w:asciiTheme="minorHAnsi" w:hAnsiTheme="minorHAnsi"/>
              <w:noProof/>
              <w:sz w:val="22"/>
            </w:rPr>
          </w:pPr>
          <w:hyperlink w:anchor="_Toc256000001" w:history="1">
            <w:r>
              <w:rPr>
                <w:rStyle w:val="Hyperlink"/>
              </w:rPr>
              <w:t>2.</w:t>
            </w:r>
            <w:r>
              <w:rPr>
                <w:rFonts w:asciiTheme="minorHAnsi" w:hAnsiTheme="minorHAnsi"/>
                <w:noProof/>
                <w:sz w:val="22"/>
              </w:rPr>
              <w:tab/>
            </w:r>
            <w:r w:rsidRPr="00872ED3">
              <w:rPr>
                <w:rStyle w:val="Hyperlink"/>
              </w:rPr>
              <w:t>Základní informace o specifickém cíli</w:t>
            </w:r>
            <w:r>
              <w:tab/>
            </w:r>
            <w:r>
              <w:fldChar w:fldCharType="begin"/>
            </w:r>
            <w:r>
              <w:instrText xml:space="preserve"> PAGEREF _Toc256000001 \h </w:instrText>
            </w:r>
            <w:r>
              <w:fldChar w:fldCharType="separate"/>
            </w:r>
            <w:r>
              <w:t>11</w:t>
            </w:r>
            <w:r>
              <w:fldChar w:fldCharType="end"/>
            </w:r>
          </w:hyperlink>
        </w:p>
        <w:p>
          <w:pPr>
            <w:pStyle w:val="TOC1"/>
            <w:tabs>
              <w:tab w:val="left" w:pos="440"/>
              <w:tab w:val="right" w:leader="dot" w:pos="9062"/>
            </w:tabs>
            <w:rPr>
              <w:rFonts w:asciiTheme="minorHAnsi" w:hAnsiTheme="minorHAnsi"/>
              <w:noProof/>
              <w:sz w:val="22"/>
            </w:rPr>
          </w:pPr>
          <w:hyperlink w:anchor="_Toc256000002" w:history="1">
            <w:r>
              <w:rPr>
                <w:rStyle w:val="Hyperlink"/>
              </w:rPr>
              <w:t>3.</w:t>
            </w:r>
            <w:r>
              <w:rPr>
                <w:rFonts w:asciiTheme="minorHAnsi" w:hAnsiTheme="minorHAnsi"/>
                <w:noProof/>
                <w:sz w:val="22"/>
              </w:rPr>
              <w:tab/>
            </w:r>
            <w:r w:rsidRPr="00872ED3">
              <w:rPr>
                <w:rStyle w:val="Hyperlink"/>
              </w:rPr>
              <w:t>Hierarchická struktura prací a harmonogram realizace</w:t>
            </w:r>
            <w:r>
              <w:tab/>
            </w:r>
            <w:r>
              <w:fldChar w:fldCharType="begin"/>
            </w:r>
            <w:r>
              <w:instrText xml:space="preserve"> PAGEREF _Toc256000002 \h </w:instrText>
            </w:r>
            <w:r>
              <w:fldChar w:fldCharType="separate"/>
            </w:r>
            <w:r>
              <w:t>13</w:t>
            </w:r>
            <w:r>
              <w:fldChar w:fldCharType="end"/>
            </w:r>
          </w:hyperlink>
        </w:p>
        <w:p>
          <w:pPr>
            <w:pStyle w:val="TOC1"/>
            <w:tabs>
              <w:tab w:val="left" w:pos="440"/>
              <w:tab w:val="right" w:leader="dot" w:pos="9062"/>
            </w:tabs>
            <w:rPr>
              <w:rFonts w:asciiTheme="minorHAnsi" w:hAnsiTheme="minorHAnsi"/>
              <w:noProof/>
              <w:sz w:val="22"/>
            </w:rPr>
          </w:pPr>
          <w:hyperlink w:anchor="_Toc256000003" w:history="1">
            <w:r>
              <w:rPr>
                <w:rStyle w:val="Hyperlink"/>
              </w:rPr>
              <w:t>4.</w:t>
            </w:r>
            <w:r>
              <w:rPr>
                <w:rFonts w:asciiTheme="minorHAnsi" w:hAnsiTheme="minorHAnsi"/>
                <w:noProof/>
                <w:sz w:val="22"/>
              </w:rPr>
              <w:tab/>
            </w:r>
            <w:r w:rsidRPr="00872ED3">
              <w:rPr>
                <w:rStyle w:val="Hyperlink"/>
              </w:rPr>
              <w:t xml:space="preserve">Rozpočet a </w:t>
            </w:r>
            <w:r w:rsidRPr="00872ED3" w:rsidR="0024762C">
              <w:rPr>
                <w:rStyle w:val="Hyperlink"/>
              </w:rPr>
              <w:t xml:space="preserve">předpokládané </w:t>
            </w:r>
            <w:r w:rsidRPr="00872ED3">
              <w:rPr>
                <w:rStyle w:val="Hyperlink"/>
              </w:rPr>
              <w:t>zdroje financování</w:t>
            </w:r>
            <w:r>
              <w:tab/>
            </w:r>
            <w:r>
              <w:fldChar w:fldCharType="begin"/>
            </w:r>
            <w:r>
              <w:instrText xml:space="preserve"> PAGEREF _Toc256000003 \h </w:instrText>
            </w:r>
            <w:r>
              <w:fldChar w:fldCharType="separate"/>
            </w:r>
            <w:r>
              <w:t>58</w:t>
            </w:r>
            <w:r>
              <w:fldChar w:fldCharType="end"/>
            </w:r>
          </w:hyperlink>
        </w:p>
        <w:p>
          <w:pPr>
            <w:pStyle w:val="TOC1"/>
            <w:tabs>
              <w:tab w:val="left" w:pos="440"/>
              <w:tab w:val="right" w:leader="dot" w:pos="9062"/>
            </w:tabs>
            <w:rPr>
              <w:rFonts w:asciiTheme="minorHAnsi" w:hAnsiTheme="minorHAnsi"/>
              <w:noProof/>
              <w:sz w:val="22"/>
            </w:rPr>
          </w:pPr>
          <w:hyperlink w:anchor="_Toc256000004" w:history="1">
            <w:r>
              <w:rPr>
                <w:rStyle w:val="Hyperlink"/>
              </w:rPr>
              <w:t>5.</w:t>
            </w:r>
            <w:r>
              <w:rPr>
                <w:rFonts w:asciiTheme="minorHAnsi" w:hAnsiTheme="minorHAnsi"/>
                <w:noProof/>
                <w:sz w:val="22"/>
              </w:rPr>
              <w:tab/>
            </w:r>
            <w:r w:rsidRPr="00872ED3">
              <w:rPr>
                <w:rStyle w:val="Hyperlink"/>
              </w:rPr>
              <w:t>Soubor indikátorů</w:t>
            </w:r>
            <w:r>
              <w:tab/>
            </w:r>
            <w:r>
              <w:fldChar w:fldCharType="begin"/>
            </w:r>
            <w:r>
              <w:instrText xml:space="preserve"> PAGEREF _Toc256000004 \h </w:instrText>
            </w:r>
            <w:r>
              <w:fldChar w:fldCharType="separate"/>
            </w:r>
            <w:r>
              <w:t>62</w:t>
            </w:r>
            <w:r>
              <w:fldChar w:fldCharType="end"/>
            </w:r>
          </w:hyperlink>
        </w:p>
        <w:p>
          <w:pPr>
            <w:pStyle w:val="TOC1"/>
            <w:tabs>
              <w:tab w:val="left" w:pos="440"/>
              <w:tab w:val="right" w:leader="dot" w:pos="9062"/>
            </w:tabs>
            <w:rPr>
              <w:rFonts w:asciiTheme="minorHAnsi" w:hAnsiTheme="minorHAnsi"/>
              <w:noProof/>
              <w:sz w:val="22"/>
            </w:rPr>
          </w:pPr>
          <w:hyperlink w:anchor="_Toc256000006" w:history="1">
            <w:r>
              <w:rPr>
                <w:rStyle w:val="Hyperlink"/>
              </w:rPr>
              <w:t>6.</w:t>
            </w:r>
            <w:r>
              <w:rPr>
                <w:rFonts w:asciiTheme="minorHAnsi" w:hAnsiTheme="minorHAnsi"/>
                <w:noProof/>
                <w:sz w:val="22"/>
              </w:rPr>
              <w:tab/>
            </w:r>
            <w:r w:rsidRPr="00872ED3">
              <w:rPr>
                <w:rStyle w:val="Hyperlink"/>
              </w:rPr>
              <w:t>Implementační struktura</w:t>
            </w:r>
            <w:r>
              <w:tab/>
            </w:r>
            <w:r>
              <w:fldChar w:fldCharType="begin"/>
            </w:r>
            <w:r>
              <w:instrText xml:space="preserve"> PAGEREF _Toc256000006 \h </w:instrText>
            </w:r>
            <w:r>
              <w:fldChar w:fldCharType="separate"/>
            </w:r>
            <w:r>
              <w:t>64</w:t>
            </w:r>
            <w:r>
              <w:fldChar w:fldCharType="end"/>
            </w:r>
          </w:hyperlink>
        </w:p>
        <w:p>
          <w:pPr>
            <w:pStyle w:val="TOC1"/>
            <w:tabs>
              <w:tab w:val="left" w:pos="440"/>
              <w:tab w:val="right" w:leader="dot" w:pos="9062"/>
            </w:tabs>
            <w:rPr>
              <w:rFonts w:asciiTheme="minorHAnsi" w:hAnsiTheme="minorHAnsi"/>
              <w:noProof/>
              <w:sz w:val="22"/>
            </w:rPr>
          </w:pPr>
          <w:hyperlink w:anchor="_Toc256000007" w:history="1">
            <w:r>
              <w:rPr>
                <w:rStyle w:val="Hyperlink"/>
              </w:rPr>
              <w:t>7.</w:t>
            </w:r>
            <w:r>
              <w:rPr>
                <w:rFonts w:asciiTheme="minorHAnsi" w:hAnsiTheme="minorHAnsi"/>
                <w:noProof/>
                <w:sz w:val="22"/>
              </w:rPr>
              <w:tab/>
            </w:r>
            <w:r w:rsidRPr="00872ED3">
              <w:rPr>
                <w:rStyle w:val="Hyperlink"/>
              </w:rPr>
              <w:t>Řízení rizik</w:t>
            </w:r>
            <w:r>
              <w:tab/>
            </w:r>
            <w:r>
              <w:fldChar w:fldCharType="begin"/>
            </w:r>
            <w:r>
              <w:instrText xml:space="preserve"> PAGEREF _Toc256000007 \h </w:instrText>
            </w:r>
            <w:r>
              <w:fldChar w:fldCharType="separate"/>
            </w:r>
            <w:r>
              <w:t>66</w:t>
            </w:r>
            <w:r>
              <w:fldChar w:fldCharType="end"/>
            </w:r>
          </w:hyperlink>
        </w:p>
        <w:p>
          <w:pPr>
            <w:pStyle w:val="TOC1"/>
            <w:tabs>
              <w:tab w:val="left" w:pos="440"/>
              <w:tab w:val="right" w:leader="dot" w:pos="9062"/>
            </w:tabs>
            <w:rPr>
              <w:rFonts w:asciiTheme="minorHAnsi" w:hAnsiTheme="minorHAnsi"/>
              <w:noProof/>
              <w:sz w:val="22"/>
            </w:rPr>
          </w:pPr>
          <w:hyperlink w:anchor="_Toc256000008" w:history="1">
            <w:r>
              <w:rPr>
                <w:rStyle w:val="Hyperlink"/>
              </w:rPr>
              <w:t>8.</w:t>
            </w:r>
            <w:r>
              <w:rPr>
                <w:rFonts w:asciiTheme="minorHAnsi" w:hAnsiTheme="minorHAnsi"/>
                <w:noProof/>
                <w:sz w:val="22"/>
              </w:rPr>
              <w:tab/>
            </w:r>
            <w:r w:rsidRPr="00872ED3">
              <w:rPr>
                <w:rStyle w:val="Hyperlink"/>
              </w:rPr>
              <w:t>Řízení změn</w:t>
            </w:r>
            <w:r>
              <w:tab/>
            </w:r>
            <w:r>
              <w:fldChar w:fldCharType="begin"/>
            </w:r>
            <w:r>
              <w:instrText xml:space="preserve"> PAGEREF _Toc256000008 \h </w:instrText>
            </w:r>
            <w:r>
              <w:fldChar w:fldCharType="separate"/>
            </w:r>
            <w:r>
              <w:t>70</w:t>
            </w:r>
            <w:r>
              <w:fldChar w:fldCharType="end"/>
            </w:r>
          </w:hyperlink>
        </w:p>
        <w:p>
          <w:pPr>
            <w:pStyle w:val="TOC1"/>
            <w:tabs>
              <w:tab w:val="left" w:pos="440"/>
              <w:tab w:val="right" w:leader="dot" w:pos="9062"/>
            </w:tabs>
            <w:rPr>
              <w:rFonts w:asciiTheme="minorHAnsi" w:hAnsiTheme="minorHAnsi"/>
              <w:noProof/>
              <w:sz w:val="22"/>
            </w:rPr>
          </w:pPr>
          <w:hyperlink w:anchor="_Toc256000009" w:history="1">
            <w:r>
              <w:rPr>
                <w:rStyle w:val="Hyperlink"/>
              </w:rPr>
              <w:t>9.</w:t>
            </w:r>
            <w:r>
              <w:rPr>
                <w:rFonts w:asciiTheme="minorHAnsi" w:hAnsiTheme="minorHAnsi"/>
                <w:noProof/>
                <w:sz w:val="22"/>
              </w:rPr>
              <w:tab/>
            </w:r>
            <w:r w:rsidRPr="00872ED3">
              <w:rPr>
                <w:rStyle w:val="Hyperlink"/>
              </w:rPr>
              <w:t xml:space="preserve">Monitorování a </w:t>
            </w:r>
            <w:r w:rsidRPr="00872ED3" w:rsidR="00F20902">
              <w:rPr>
                <w:rStyle w:val="Hyperlink"/>
              </w:rPr>
              <w:t>evaluace</w:t>
            </w:r>
            <w:r>
              <w:tab/>
            </w:r>
            <w:r>
              <w:fldChar w:fldCharType="begin"/>
            </w:r>
            <w:r>
              <w:instrText xml:space="preserve"> PAGEREF _Toc256000009 \h </w:instrText>
            </w:r>
            <w:r>
              <w:fldChar w:fldCharType="separate"/>
            </w:r>
            <w:r>
              <w:t>71</w:t>
            </w:r>
            <w:r>
              <w:fldChar w:fldCharType="end"/>
            </w:r>
          </w:hyperlink>
        </w:p>
        <w:p>
          <w:pPr>
            <w:pStyle w:val="TOC1"/>
            <w:tabs>
              <w:tab w:val="left" w:pos="660"/>
              <w:tab w:val="right" w:leader="dot" w:pos="9062"/>
            </w:tabs>
            <w:rPr>
              <w:rFonts w:asciiTheme="minorHAnsi" w:hAnsiTheme="minorHAnsi"/>
              <w:noProof/>
              <w:sz w:val="22"/>
            </w:rPr>
          </w:pPr>
          <w:hyperlink w:anchor="_Toc256000010" w:history="1">
            <w:r>
              <w:rPr>
                <w:rStyle w:val="Hyperlink"/>
              </w:rPr>
              <w:t>10.</w:t>
            </w:r>
            <w:r>
              <w:rPr>
                <w:rFonts w:asciiTheme="minorHAnsi" w:hAnsiTheme="minorHAnsi"/>
                <w:noProof/>
                <w:sz w:val="22"/>
              </w:rPr>
              <w:tab/>
            </w:r>
            <w:r w:rsidRPr="00872ED3">
              <w:rPr>
                <w:rStyle w:val="Hyperlink"/>
              </w:rPr>
              <w:t>Komunikační plán</w:t>
            </w:r>
            <w:r>
              <w:tab/>
            </w:r>
            <w:r>
              <w:fldChar w:fldCharType="begin"/>
            </w:r>
            <w:r>
              <w:instrText xml:space="preserve"> PAGEREF _Toc256000010 \h </w:instrText>
            </w:r>
            <w:r>
              <w:fldChar w:fldCharType="separate"/>
            </w:r>
            <w:r>
              <w:t>72</w:t>
            </w:r>
            <w:r>
              <w:fldChar w:fldCharType="end"/>
            </w:r>
          </w:hyperlink>
        </w:p>
        <w:p w:rsidR="005E560A" w:rsidRPr="00872ED3" w:rsidP="005E560A">
          <w:r w:rsidRPr="00872ED3">
            <w:rPr>
              <w:rFonts w:asciiTheme="minorHAnsi" w:hAnsiTheme="minorHAnsi" w:cstheme="minorHAnsi"/>
              <w:b/>
              <w:bCs/>
            </w:rPr>
            <w:fldChar w:fldCharType="end"/>
          </w:r>
        </w:p>
      </w:sdtContent>
    </w:sdt>
    <w:p w:rsidR="00154401" w14:paraId="5B943E50" w14:textId="77777777">
      <w:pPr>
        <w:pStyle w:val="TableofFigures"/>
        <w:tabs>
          <w:tab w:val="right" w:leader="dot" w:pos="9062"/>
        </w:tabs>
        <w:rPr>
          <w:rFonts w:ascii="Arial" w:hAnsi="Arial" w:cs="Arial"/>
        </w:rPr>
      </w:pPr>
    </w:p>
    <w:p w:rsidR="00C11F34" w:rsidRPr="00872ED3" w14:paraId="61276597" w14:textId="77777777">
      <w:pPr>
        <w:rPr>
          <w:rFonts w:ascii="Arial" w:hAnsi="Arial" w:cs="Arial"/>
        </w:rPr>
      </w:pPr>
    </w:p>
    <w:p w:rsidR="00866773" w14:paraId="3F714C97" w14:textId="77777777">
      <w:pPr>
        <w:rPr>
          <w:rFonts w:ascii="Arial" w:hAnsi="Arial" w:cs="Arial"/>
        </w:rPr>
      </w:pPr>
      <w:r>
        <w:rPr>
          <w:rFonts w:ascii="Arial" w:hAnsi="Arial" w:cs="Arial"/>
        </w:rPr>
        <w:br w:type="page"/>
      </w:r>
    </w:p>
    <w:p w:rsidR="00564925" w:rsidRPr="00872ED3" w:rsidP="00371E45" w14:paraId="7894048F" w14:textId="77777777">
      <w:pPr>
        <w:pStyle w:val="Heading1"/>
        <w:numPr>
          <w:ilvl w:val="0"/>
          <w:numId w:val="15"/>
        </w:numPr>
        <w:rPr>
          <w:color w:val="auto"/>
        </w:rPr>
      </w:pPr>
      <w:bookmarkStart w:id="0" w:name="_Toc256000000"/>
      <w:r w:rsidRPr="00872ED3">
        <w:rPr>
          <w:color w:val="auto"/>
        </w:rPr>
        <w:t>Úvod</w:t>
      </w:r>
      <w:bookmarkEnd w:id="0"/>
      <w:r w:rsidRPr="00872ED3">
        <w:rPr>
          <w:color w:val="auto"/>
        </w:rPr>
        <w:t xml:space="preserve"> </w:t>
      </w:r>
    </w:p>
    <w:p w:rsidR="00564925" w:rsidRPr="00872ED3" w:rsidP="00407113" w14:paraId="617FDBA2" w14:textId="77777777">
      <w:pPr>
        <w:jc w:val="both"/>
        <w:rPr>
          <w:rFonts w:ascii="Arial" w:hAnsi="Arial" w:cs="Arial"/>
        </w:rPr>
      </w:pPr>
    </w:p>
    <w:p w:rsidR="00C50D3D" w:rsidP="00C50D3D" w14:paraId="2FFACAD4" w14:textId="77777777">
      <w:pPr>
        <w:jc w:val="both"/>
        <w:rPr>
          <w:rFonts w:asciiTheme="minorHAnsi" w:hAnsiTheme="minorHAnsi" w:cs="Arial"/>
        </w:rPr>
      </w:pPr>
      <w:r w:rsidRPr="005957CD">
        <w:rPr>
          <w:rFonts w:asciiTheme="minorHAnsi" w:hAnsiTheme="minorHAnsi" w:cs="Arial"/>
        </w:rPr>
        <w:t xml:space="preserve">Ministerstvo zdravotnictví </w:t>
      </w:r>
      <w:r>
        <w:rPr>
          <w:rFonts w:asciiTheme="minorHAnsi" w:hAnsiTheme="minorHAnsi" w:cs="Arial"/>
        </w:rPr>
        <w:t xml:space="preserve">vytvořilo </w:t>
      </w:r>
      <w:r w:rsidRPr="005957CD">
        <w:rPr>
          <w:rFonts w:asciiTheme="minorHAnsi" w:hAnsiTheme="minorHAnsi" w:cs="Arial"/>
        </w:rPr>
        <w:t xml:space="preserve">Strategický rámec rozvoje péče o zdraví v České republice do roku 2030 (dále jen „Strategický rámec Zdraví 2030“) přijatý vládou ČR </w:t>
      </w:r>
      <w:bookmarkStart w:id="1" w:name="_Hlk25837864"/>
      <w:bookmarkStart w:id="2" w:name="_Hlk25837539"/>
      <w:r w:rsidRPr="005957CD">
        <w:rPr>
          <w:rFonts w:asciiTheme="minorHAnsi" w:hAnsiTheme="minorHAnsi" w:cs="Arial"/>
        </w:rPr>
        <w:t>dne 18. listopadu 2019 usnesením č. 817/2019,</w:t>
      </w:r>
      <w:bookmarkEnd w:id="1"/>
      <w:r w:rsidRPr="005957CD">
        <w:rPr>
          <w:rFonts w:asciiTheme="minorHAnsi" w:hAnsiTheme="minorHAnsi" w:cs="Arial"/>
        </w:rPr>
        <w:t xml:space="preserve"> </w:t>
      </w:r>
      <w:bookmarkEnd w:id="2"/>
      <w:r w:rsidRPr="005957CD">
        <w:rPr>
          <w:rFonts w:asciiTheme="minorHAnsi" w:hAnsiTheme="minorHAnsi" w:cs="Arial"/>
        </w:rPr>
        <w:t xml:space="preserve">který je základním resortním koncepčním materiálem </w:t>
      </w:r>
      <w:r>
        <w:rPr>
          <w:rFonts w:asciiTheme="minorHAnsi" w:hAnsiTheme="minorHAnsi" w:cs="Arial"/>
        </w:rPr>
        <w:br/>
      </w:r>
      <w:r w:rsidRPr="005957CD">
        <w:rPr>
          <w:rFonts w:asciiTheme="minorHAnsi" w:hAnsiTheme="minorHAnsi" w:cs="Arial"/>
        </w:rPr>
        <w:t xml:space="preserve">s meziresortním přesahem a který udává směr rozvoje péče o zdraví občanů České republiky </w:t>
      </w:r>
      <w:r w:rsidRPr="006E06CF">
        <w:rPr>
          <w:rFonts w:asciiTheme="minorHAnsi" w:hAnsiTheme="minorHAnsi"/>
        </w:rPr>
        <w:t>v</w:t>
      </w:r>
      <w:r>
        <w:rPr>
          <w:rFonts w:asciiTheme="minorHAnsi" w:hAnsiTheme="minorHAnsi"/>
        </w:rPr>
        <w:t> </w:t>
      </w:r>
      <w:r w:rsidRPr="006E06CF">
        <w:rPr>
          <w:rFonts w:asciiTheme="minorHAnsi" w:hAnsiTheme="minorHAnsi"/>
        </w:rPr>
        <w:t>příštím desetiletí</w:t>
      </w:r>
      <w:r w:rsidRPr="005957CD">
        <w:rPr>
          <w:rFonts w:asciiTheme="minorHAnsi" w:hAnsiTheme="minorHAnsi" w:cs="Arial"/>
        </w:rPr>
        <w:t xml:space="preserve">. </w:t>
      </w:r>
      <w:r w:rsidRPr="00E45BC0">
        <w:rPr>
          <w:rFonts w:asciiTheme="minorHAnsi" w:hAnsiTheme="minorHAnsi" w:cs="Arial"/>
        </w:rPr>
        <w:t xml:space="preserve">Vzhledem k </w:t>
      </w:r>
      <w:r>
        <w:rPr>
          <w:rFonts w:asciiTheme="minorHAnsi" w:hAnsiTheme="minorHAnsi" w:cs="Arial"/>
        </w:rPr>
        <w:t>pandemii</w:t>
      </w:r>
      <w:r w:rsidRPr="00E45BC0">
        <w:rPr>
          <w:rFonts w:asciiTheme="minorHAnsi" w:hAnsiTheme="minorHAnsi" w:cs="Arial"/>
        </w:rPr>
        <w:t xml:space="preserve"> </w:t>
      </w:r>
      <w:r>
        <w:rPr>
          <w:rFonts w:asciiTheme="minorHAnsi" w:hAnsiTheme="minorHAnsi" w:cs="Arial"/>
        </w:rPr>
        <w:t>Covid</w:t>
      </w:r>
      <w:r w:rsidRPr="00E45BC0">
        <w:rPr>
          <w:rFonts w:asciiTheme="minorHAnsi" w:hAnsiTheme="minorHAnsi" w:cs="Arial"/>
        </w:rPr>
        <w:t xml:space="preserve">-19 </w:t>
      </w:r>
      <w:r>
        <w:rPr>
          <w:rFonts w:asciiTheme="minorHAnsi" w:hAnsiTheme="minorHAnsi" w:cs="Arial"/>
        </w:rPr>
        <w:t>byl</w:t>
      </w:r>
      <w:r w:rsidRPr="00E45BC0">
        <w:rPr>
          <w:rFonts w:asciiTheme="minorHAnsi" w:hAnsiTheme="minorHAnsi" w:cs="Arial"/>
        </w:rPr>
        <w:t xml:space="preserve"> Strategický rámec Zdraví 2030 </w:t>
      </w:r>
      <w:r>
        <w:rPr>
          <w:rFonts w:asciiTheme="minorHAnsi" w:hAnsiTheme="minorHAnsi" w:cs="Arial"/>
        </w:rPr>
        <w:t>aktualizován</w:t>
      </w:r>
      <w:r w:rsidRPr="00E45BC0">
        <w:rPr>
          <w:rFonts w:asciiTheme="minorHAnsi" w:hAnsiTheme="minorHAnsi" w:cs="Arial"/>
        </w:rPr>
        <w:t>, aby byl kladen větší důraz na oblast ochrany a podpory veřejného zdraví. Aktualizovaný Strategický rámec Zdraví 2030 byl následně schválen vládou dne 13. července 2020 usnesením 743/20.</w:t>
      </w:r>
      <w:r>
        <w:rPr>
          <w:rFonts w:asciiTheme="minorHAnsi" w:hAnsiTheme="minorHAnsi" w:cs="Arial"/>
        </w:rPr>
        <w:t xml:space="preserve"> </w:t>
      </w:r>
      <w:r w:rsidRPr="00F32FE8">
        <w:rPr>
          <w:rFonts w:asciiTheme="minorHAnsi" w:hAnsiTheme="minorHAnsi" w:cs="Arial"/>
        </w:rPr>
        <w:t>Na základě interního hodnocení plnění a s ohledem na aktuální dění bylo</w:t>
      </w:r>
      <w:r>
        <w:rPr>
          <w:rFonts w:asciiTheme="minorHAnsi" w:hAnsiTheme="minorHAnsi" w:cs="Arial"/>
        </w:rPr>
        <w:t xml:space="preserve"> v roce 2024</w:t>
      </w:r>
      <w:r w:rsidRPr="00F32FE8">
        <w:rPr>
          <w:rFonts w:asciiTheme="minorHAnsi" w:hAnsiTheme="minorHAnsi" w:cs="Arial"/>
        </w:rPr>
        <w:t xml:space="preserve"> přistoupeno k</w:t>
      </w:r>
      <w:r>
        <w:rPr>
          <w:rFonts w:asciiTheme="minorHAnsi" w:hAnsiTheme="minorHAnsi" w:cs="Arial"/>
        </w:rPr>
        <w:t> </w:t>
      </w:r>
      <w:r w:rsidRPr="00F32FE8">
        <w:rPr>
          <w:rFonts w:asciiTheme="minorHAnsi" w:hAnsiTheme="minorHAnsi" w:cs="Arial"/>
        </w:rPr>
        <w:t>aktualizaci</w:t>
      </w:r>
      <w:r>
        <w:rPr>
          <w:rFonts w:asciiTheme="minorHAnsi" w:hAnsiTheme="minorHAnsi" w:cs="Arial"/>
        </w:rPr>
        <w:t xml:space="preserve"> a prolongaci</w:t>
      </w:r>
      <w:r w:rsidRPr="00F32FE8">
        <w:rPr>
          <w:rFonts w:asciiTheme="minorHAnsi" w:hAnsiTheme="minorHAnsi" w:cs="Arial"/>
        </w:rPr>
        <w:t xml:space="preserve"> Strategického rámce Zdraví 2030</w:t>
      </w:r>
      <w:r>
        <w:rPr>
          <w:rFonts w:asciiTheme="minorHAnsi" w:hAnsiTheme="minorHAnsi" w:cs="Arial"/>
        </w:rPr>
        <w:t xml:space="preserve"> do roku 2035.</w:t>
      </w:r>
    </w:p>
    <w:p w:rsidR="00C50D3D" w:rsidRPr="00742FF9" w:rsidP="00C50D3D" w14:paraId="4343FFCE" w14:textId="77777777">
      <w:pPr>
        <w:jc w:val="both"/>
        <w:rPr>
          <w:rFonts w:asciiTheme="minorHAnsi" w:hAnsiTheme="minorHAnsi" w:cs="Arial"/>
        </w:rPr>
      </w:pPr>
    </w:p>
    <w:p w:rsidR="00C50D3D" w:rsidP="00C50D3D" w14:paraId="22B9650B" w14:textId="77777777">
      <w:pPr>
        <w:jc w:val="both"/>
        <w:rPr>
          <w:rFonts w:asciiTheme="minorHAnsi" w:hAnsiTheme="minorHAnsi" w:cs="Arial"/>
        </w:rPr>
      </w:pPr>
      <w:r w:rsidRPr="005957CD">
        <w:rPr>
          <w:rFonts w:asciiTheme="minorHAnsi" w:hAnsiTheme="minorHAnsi" w:cs="Arial"/>
        </w:rPr>
        <w:t>Strategick</w:t>
      </w:r>
      <w:r>
        <w:rPr>
          <w:rFonts w:asciiTheme="minorHAnsi" w:hAnsiTheme="minorHAnsi" w:cs="Arial"/>
        </w:rPr>
        <w:t>ý</w:t>
      </w:r>
      <w:r w:rsidRPr="005957CD">
        <w:rPr>
          <w:rFonts w:asciiTheme="minorHAnsi" w:hAnsiTheme="minorHAnsi" w:cs="Arial"/>
        </w:rPr>
        <w:t xml:space="preserve"> rám</w:t>
      </w:r>
      <w:r>
        <w:rPr>
          <w:rFonts w:asciiTheme="minorHAnsi" w:hAnsiTheme="minorHAnsi" w:cs="Arial"/>
        </w:rPr>
        <w:t>ec</w:t>
      </w:r>
      <w:r w:rsidRPr="005957CD">
        <w:rPr>
          <w:rFonts w:asciiTheme="minorHAnsi" w:hAnsiTheme="minorHAnsi" w:cs="Arial"/>
        </w:rPr>
        <w:t xml:space="preserve"> Zdraví 203</w:t>
      </w:r>
      <w:r>
        <w:rPr>
          <w:rFonts w:asciiTheme="minorHAnsi" w:hAnsiTheme="minorHAnsi" w:cs="Arial"/>
        </w:rPr>
        <w:t>5</w:t>
      </w:r>
      <w:r w:rsidRPr="005957CD">
        <w:rPr>
          <w:rFonts w:asciiTheme="minorHAnsi" w:hAnsiTheme="minorHAnsi" w:cs="Arial"/>
        </w:rPr>
        <w:t xml:space="preserve"> plynule navazuje na Zdraví 2020 – Národní strategii ochrany </w:t>
      </w:r>
      <w:r>
        <w:rPr>
          <w:rFonts w:asciiTheme="minorHAnsi" w:hAnsiTheme="minorHAnsi" w:cs="Arial"/>
        </w:rPr>
        <w:t>a </w:t>
      </w:r>
      <w:r w:rsidRPr="005957CD">
        <w:rPr>
          <w:rFonts w:asciiTheme="minorHAnsi" w:hAnsiTheme="minorHAnsi" w:cs="Arial"/>
        </w:rPr>
        <w:t>podpory zdraví a prevence nemocí vč. příslušných akčních plánů a zkušeností z jejich implementace, a především na Strategický rámec Česká republika 2030 přijatý vládou ČR</w:t>
      </w:r>
      <w:r>
        <w:rPr>
          <w:rFonts w:asciiTheme="minorHAnsi" w:hAnsiTheme="minorHAnsi" w:cs="Arial"/>
        </w:rPr>
        <w:t xml:space="preserve"> dne </w:t>
      </w:r>
      <w:r w:rsidRPr="00E45BC0">
        <w:rPr>
          <w:rFonts w:asciiTheme="minorHAnsi" w:hAnsiTheme="minorHAnsi" w:cs="Arial"/>
        </w:rPr>
        <w:t>19. dubna 2017 usnesením č. 292</w:t>
      </w:r>
      <w:r w:rsidRPr="005957CD">
        <w:rPr>
          <w:rFonts w:asciiTheme="minorHAnsi" w:hAnsiTheme="minorHAnsi" w:cs="Arial"/>
        </w:rPr>
        <w:t xml:space="preserve">, </w:t>
      </w:r>
      <w:r>
        <w:rPr>
          <w:rFonts w:asciiTheme="minorHAnsi" w:hAnsiTheme="minorHAnsi" w:cs="Arial"/>
        </w:rPr>
        <w:t>j</w:t>
      </w:r>
      <w:r w:rsidRPr="005957CD">
        <w:rPr>
          <w:rFonts w:asciiTheme="minorHAnsi" w:hAnsiTheme="minorHAnsi" w:cs="Arial"/>
        </w:rPr>
        <w:t>ež svým rozhodnutím také určila základní zastřešující cíl pro oblast zdravotnictví „Zdraví všech skupin obyvatel se zlepšuje“.</w:t>
      </w:r>
    </w:p>
    <w:p w:rsidR="00C50D3D" w:rsidRPr="005957CD" w:rsidP="00C50D3D" w14:paraId="3D661D5B" w14:textId="77777777">
      <w:pPr>
        <w:jc w:val="both"/>
        <w:rPr>
          <w:rFonts w:asciiTheme="minorHAnsi" w:hAnsiTheme="minorHAnsi" w:cs="Arial"/>
        </w:rPr>
      </w:pPr>
    </w:p>
    <w:p w:rsidR="00C50D3D" w:rsidP="00C50D3D" w14:paraId="1180F50B" w14:textId="77777777">
      <w:pPr>
        <w:jc w:val="both"/>
        <w:rPr>
          <w:rFonts w:asciiTheme="minorHAnsi" w:hAnsiTheme="minorHAnsi" w:cs="Arial"/>
        </w:rPr>
      </w:pPr>
      <w:r w:rsidRPr="005957CD">
        <w:rPr>
          <w:rFonts w:asciiTheme="minorHAnsi" w:hAnsiTheme="minorHAnsi" w:cs="Arial"/>
        </w:rPr>
        <w:t>Strategický rámec Zdraví 203</w:t>
      </w:r>
      <w:r>
        <w:rPr>
          <w:rFonts w:asciiTheme="minorHAnsi" w:hAnsiTheme="minorHAnsi" w:cs="Arial"/>
        </w:rPr>
        <w:t>5</w:t>
      </w:r>
      <w:r w:rsidRPr="005957CD">
        <w:rPr>
          <w:rFonts w:asciiTheme="minorHAnsi" w:hAnsiTheme="minorHAnsi" w:cs="Arial"/>
        </w:rPr>
        <w:t xml:space="preserve"> tento zastřešující cíl rozpracovává do 3 strategických cílů, které byly formulovány s ohledem na analýzu zdravotního stavu obyvatel České republiky a dostupnosti i fungování českého zdravotnictví, a rovněž byly zvoleny jako základní prioritní oblasti resortu pro příštích deset let:</w:t>
      </w:r>
    </w:p>
    <w:p w:rsidR="00C50D3D" w:rsidRPr="005957CD" w:rsidP="00C50D3D" w14:paraId="1B455754" w14:textId="77777777">
      <w:pPr>
        <w:jc w:val="both"/>
        <w:rPr>
          <w:rFonts w:asciiTheme="minorHAnsi" w:hAnsiTheme="minorHAnsi" w:cs="Arial"/>
        </w:rPr>
      </w:pPr>
    </w:p>
    <w:p w:rsidR="00C50D3D" w:rsidRPr="005957CD" w:rsidP="00C50D3D" w14:paraId="4E33EB0F" w14:textId="77777777">
      <w:pPr>
        <w:pStyle w:val="ListParagraph"/>
        <w:numPr>
          <w:ilvl w:val="0"/>
          <w:numId w:val="14"/>
        </w:numPr>
        <w:jc w:val="both"/>
        <w:rPr>
          <w:rFonts w:asciiTheme="minorHAnsi" w:hAnsiTheme="minorHAnsi" w:cs="Arial"/>
        </w:rPr>
      </w:pPr>
      <w:r>
        <w:rPr>
          <w:rFonts w:asciiTheme="minorHAnsi" w:hAnsiTheme="minorHAnsi" w:cs="Arial"/>
        </w:rPr>
        <w:t xml:space="preserve">ochrana a </w:t>
      </w:r>
      <w:r w:rsidRPr="005957CD">
        <w:rPr>
          <w:rFonts w:asciiTheme="minorHAnsi" w:hAnsiTheme="minorHAnsi" w:cs="Arial"/>
        </w:rPr>
        <w:t>zlepšení zdravotního stavu populace</w:t>
      </w:r>
    </w:p>
    <w:p w:rsidR="00C50D3D" w:rsidRPr="005957CD" w:rsidP="00C50D3D" w14:paraId="38CD8B78" w14:textId="77777777">
      <w:pPr>
        <w:pStyle w:val="ListParagraph"/>
        <w:numPr>
          <w:ilvl w:val="0"/>
          <w:numId w:val="14"/>
        </w:numPr>
        <w:jc w:val="both"/>
        <w:rPr>
          <w:rFonts w:asciiTheme="minorHAnsi" w:hAnsiTheme="minorHAnsi" w:cs="Arial"/>
        </w:rPr>
      </w:pPr>
      <w:r w:rsidRPr="005957CD">
        <w:rPr>
          <w:rFonts w:asciiTheme="minorHAnsi" w:hAnsiTheme="minorHAnsi" w:cs="Arial"/>
        </w:rPr>
        <w:t xml:space="preserve">optimalizace zdravotnického systému </w:t>
      </w:r>
    </w:p>
    <w:p w:rsidR="00C50D3D" w:rsidRPr="005957CD" w:rsidP="00C50D3D" w14:paraId="406C5F73" w14:textId="77777777">
      <w:pPr>
        <w:pStyle w:val="ListParagraph"/>
        <w:numPr>
          <w:ilvl w:val="0"/>
          <w:numId w:val="14"/>
        </w:numPr>
        <w:jc w:val="both"/>
        <w:rPr>
          <w:rFonts w:asciiTheme="minorHAnsi" w:hAnsiTheme="minorHAnsi" w:cs="Arial"/>
        </w:rPr>
      </w:pPr>
      <w:r w:rsidRPr="005957CD">
        <w:rPr>
          <w:rFonts w:asciiTheme="minorHAnsi" w:hAnsiTheme="minorHAnsi" w:cs="Arial"/>
        </w:rPr>
        <w:t xml:space="preserve">podpora vědy a výzkumu </w:t>
      </w:r>
    </w:p>
    <w:p w:rsidR="00C50D3D" w:rsidRPr="005957CD" w:rsidP="00C50D3D" w14:paraId="189684FD" w14:textId="77777777">
      <w:pPr>
        <w:jc w:val="both"/>
        <w:rPr>
          <w:rFonts w:asciiTheme="minorHAnsi" w:hAnsiTheme="minorHAnsi" w:cs="Arial"/>
        </w:rPr>
      </w:pPr>
    </w:p>
    <w:p w:rsidR="00C50D3D" w:rsidRPr="00D619EE" w:rsidP="00C50D3D" w14:paraId="617898F4" w14:textId="77777777">
      <w:pPr>
        <w:jc w:val="both"/>
        <w:rPr>
          <w:rFonts w:asciiTheme="minorHAnsi" w:hAnsiTheme="minorHAnsi" w:cs="Arial"/>
        </w:rPr>
      </w:pPr>
      <w:r w:rsidRPr="005957CD">
        <w:rPr>
          <w:rFonts w:asciiTheme="minorHAnsi" w:hAnsiTheme="minorHAnsi" w:cs="Arial"/>
        </w:rPr>
        <w:t>Tyto strategické cíle se dále rozpadají na specifick</w:t>
      </w:r>
      <w:r>
        <w:rPr>
          <w:rFonts w:asciiTheme="minorHAnsi" w:hAnsiTheme="minorHAnsi" w:cs="Arial"/>
        </w:rPr>
        <w:t>é</w:t>
      </w:r>
      <w:r w:rsidRPr="005957CD">
        <w:rPr>
          <w:rFonts w:asciiTheme="minorHAnsi" w:hAnsiTheme="minorHAnsi" w:cs="Arial"/>
        </w:rPr>
        <w:t xml:space="preserve"> cíl</w:t>
      </w:r>
      <w:r>
        <w:rPr>
          <w:rFonts w:asciiTheme="minorHAnsi" w:hAnsiTheme="minorHAnsi" w:cs="Arial"/>
        </w:rPr>
        <w:t>e, které podrobněji popisují jednotlivé dílčí cíle, opatření a aktivity, které vedou k jejich plnění</w:t>
      </w:r>
      <w:r w:rsidRPr="005957CD">
        <w:rPr>
          <w:rFonts w:asciiTheme="minorHAnsi" w:hAnsiTheme="minorHAnsi" w:cs="Arial"/>
        </w:rPr>
        <w:t>. Implementační plány představují hlavní prováděcí dokumenty Strategického rámce Zdraví 203</w:t>
      </w:r>
      <w:r>
        <w:rPr>
          <w:rFonts w:asciiTheme="minorHAnsi" w:hAnsiTheme="minorHAnsi" w:cs="Arial"/>
        </w:rPr>
        <w:t>5 a</w:t>
      </w:r>
      <w:r w:rsidRPr="005957CD">
        <w:rPr>
          <w:rFonts w:asciiTheme="minorHAnsi" w:hAnsiTheme="minorHAnsi" w:cs="Arial"/>
        </w:rPr>
        <w:t xml:space="preserve"> mohou být doplněny d</w:t>
      </w:r>
      <w:r>
        <w:rPr>
          <w:rFonts w:asciiTheme="minorHAnsi" w:hAnsiTheme="minorHAnsi" w:cs="Arial"/>
        </w:rPr>
        <w:t>alšími</w:t>
      </w:r>
      <w:r w:rsidRPr="005957CD">
        <w:rPr>
          <w:rFonts w:asciiTheme="minorHAnsi" w:hAnsiTheme="minorHAnsi" w:cs="Arial"/>
        </w:rPr>
        <w:t xml:space="preserve"> strategickými a prováděcími dokumenty, jako jsou národní akční plány či samostatné</w:t>
      </w:r>
      <w:r>
        <w:rPr>
          <w:rFonts w:asciiTheme="minorHAnsi" w:hAnsiTheme="minorHAnsi" w:cs="Arial"/>
        </w:rPr>
        <w:t xml:space="preserve"> dílčí</w:t>
      </w:r>
      <w:r w:rsidRPr="005957CD">
        <w:rPr>
          <w:rFonts w:asciiTheme="minorHAnsi" w:hAnsiTheme="minorHAnsi" w:cs="Arial"/>
        </w:rPr>
        <w:t xml:space="preserve"> strategie</w:t>
      </w:r>
      <w:r>
        <w:rPr>
          <w:rFonts w:asciiTheme="minorHAnsi" w:hAnsiTheme="minorHAnsi" w:cs="Arial"/>
        </w:rPr>
        <w:t xml:space="preserve"> a koncepce</w:t>
      </w:r>
      <w:r w:rsidRPr="005957CD">
        <w:rPr>
          <w:rFonts w:asciiTheme="minorHAnsi" w:hAnsiTheme="minorHAnsi" w:cs="Arial"/>
        </w:rPr>
        <w:t>.</w:t>
      </w:r>
    </w:p>
    <w:p w:rsidR="00C50D3D" w:rsidP="00C50D3D" w14:paraId="6A90A793" w14:textId="77777777">
      <w:pPr>
        <w:jc w:val="both"/>
        <w:rPr>
          <w:rFonts w:asciiTheme="minorHAnsi" w:hAnsiTheme="minorHAnsi" w:cs="Arial"/>
        </w:rPr>
      </w:pPr>
    </w:p>
    <w:p w:rsidR="00321F0B" w:rsidRPr="00C50D3D" w:rsidP="00C50D3D" w14:paraId="71EFF191" w14:textId="6ED3CC25">
      <w:pPr>
        <w:jc w:val="both"/>
        <w:rPr>
          <w:rFonts w:asciiTheme="minorHAnsi" w:hAnsiTheme="minorHAnsi" w:cs="Arial"/>
        </w:rPr>
      </w:pPr>
      <w:r>
        <w:rPr>
          <w:rFonts w:asciiTheme="minorHAnsi" w:hAnsiTheme="minorHAnsi" w:cs="Arial"/>
          <w:noProof/>
        </w:rPr>
        <w:drawing>
          <wp:inline distT="0" distB="0" distL="0" distR="0">
            <wp:extent cx="5610225" cy="7935451"/>
            <wp:effectExtent l="0" t="0" r="0" b="8890"/>
            <wp:docPr id="1102520131" name="Obrázek 1" descr="Obsah obrázku text, snímek obrazovky, Písmo, T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520131" name="Obrázek 1" descr="Obsah obrázku text, snímek obrazovky, Písmo, Tisk"/>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a:xfrm>
                      <a:off x="0" y="0"/>
                      <a:ext cx="5614320" cy="7941243"/>
                    </a:xfrm>
                    <a:prstGeom prst="rect">
                      <a:avLst/>
                    </a:prstGeom>
                  </pic:spPr>
                </pic:pic>
              </a:graphicData>
            </a:graphic>
          </wp:inline>
        </w:drawing>
      </w:r>
    </w:p>
    <w:p w:rsidR="00C50D3D" w:rsidRPr="00CD23D4" w:rsidP="00C50D3D" w14:paraId="38FF386D" w14:textId="77777777">
      <w:pPr>
        <w:jc w:val="both"/>
        <w:rPr>
          <w:rFonts w:asciiTheme="minorHAnsi" w:hAnsiTheme="minorHAnsi" w:cstheme="minorHAnsi"/>
          <w:sz w:val="20"/>
          <w:szCs w:val="20"/>
        </w:rPr>
      </w:pPr>
      <w:r w:rsidRPr="00CD23D4">
        <w:rPr>
          <w:rFonts w:asciiTheme="minorHAnsi" w:hAnsiTheme="minorHAnsi" w:cstheme="minorHAnsi"/>
          <w:sz w:val="20"/>
          <w:szCs w:val="20"/>
        </w:rPr>
        <w:t>Obr. 1 Struktura specifických cílů Strategického rámce Zdraví 2035</w:t>
      </w:r>
    </w:p>
    <w:p w:rsidR="006F0F53" w:rsidP="006F0F53" w14:paraId="32457319" w14:textId="270416A9"/>
    <w:p w:rsidR="00185F3F" w:rsidP="003B3DF7" w14:paraId="42E6D100" w14:textId="77777777">
      <w:pPr>
        <w:jc w:val="both"/>
        <w:rPr>
          <w:rFonts w:asciiTheme="minorHAnsi" w:hAnsiTheme="minorHAnsi" w:cs="Arial"/>
        </w:rPr>
      </w:pPr>
    </w:p>
    <w:p w:rsidR="00C50D3D" w:rsidRPr="005957CD" w:rsidP="00C50D3D" w14:paraId="7B0FBE2B" w14:textId="77777777">
      <w:pPr>
        <w:jc w:val="both"/>
        <w:rPr>
          <w:rFonts w:asciiTheme="minorHAnsi" w:hAnsiTheme="minorHAnsi" w:cs="Arial"/>
        </w:rPr>
      </w:pPr>
      <w:r w:rsidRPr="005957CD">
        <w:rPr>
          <w:rFonts w:asciiTheme="minorHAnsi" w:hAnsiTheme="minorHAnsi" w:cs="Arial"/>
        </w:rPr>
        <w:t xml:space="preserve">Specifické cíle jsou v rámci implementačních plánů rozpracovány na dílčí cíle, které formulují konkrétní kroky a aktivity, vedoucí k realizaci daného dílčího a tím i specifického (a strategického) cíle. Zároveň ale všechny dohromady pojímají zdravotní péči jako komplexní oblast, která reprezentuje zdraví jako esenciální podmínku prosperity jednotlivce i celé společnosti. </w:t>
      </w:r>
    </w:p>
    <w:p w:rsidR="00C50D3D" w:rsidRPr="005957CD" w:rsidP="00C50D3D" w14:paraId="25FF67CA" w14:textId="77777777">
      <w:pPr>
        <w:jc w:val="both"/>
        <w:rPr>
          <w:rFonts w:asciiTheme="minorHAnsi" w:hAnsiTheme="minorHAnsi" w:cs="Arial"/>
        </w:rPr>
      </w:pPr>
    </w:p>
    <w:p w:rsidR="00C50D3D" w:rsidRPr="005957CD" w:rsidP="00C50D3D" w14:paraId="523D8713" w14:textId="77777777">
      <w:pPr>
        <w:jc w:val="both"/>
        <w:rPr>
          <w:rFonts w:asciiTheme="minorHAnsi" w:hAnsiTheme="minorHAnsi" w:cs="Arial"/>
        </w:rPr>
      </w:pPr>
      <w:r w:rsidRPr="005957CD">
        <w:rPr>
          <w:rFonts w:asciiTheme="minorHAnsi" w:hAnsiTheme="minorHAnsi" w:cs="Arial"/>
        </w:rPr>
        <w:t xml:space="preserve">Implementační plán dále poskytuje informace o hierarchické struktuře prací, harmonogramu a plánovaném rozpočtu, základním souboru sledovaných indikátorů, řídicí a organizační struktuře implementace, systému řízení rizik, systému monitorování a evaluací a také o komunikačním plánu. </w:t>
      </w:r>
    </w:p>
    <w:p w:rsidR="00C50D3D" w:rsidRPr="00F2646F" w:rsidP="00C50D3D" w14:paraId="1D73C3D0" w14:textId="77777777">
      <w:pPr>
        <w:jc w:val="both"/>
        <w:rPr>
          <w:rFonts w:asciiTheme="minorHAnsi" w:hAnsiTheme="minorHAnsi" w:cs="Arial"/>
        </w:rPr>
      </w:pPr>
    </w:p>
    <w:p w:rsidR="00C50D3D" w:rsidP="00C50D3D" w14:paraId="7D2BC937" w14:textId="3EABEEB3">
      <w:pPr>
        <w:jc w:val="both"/>
        <w:rPr>
          <w:rFonts w:asciiTheme="minorHAnsi" w:hAnsiTheme="minorHAnsi" w:cs="Arial"/>
        </w:rPr>
      </w:pPr>
      <w:r w:rsidRPr="005F2BB5">
        <w:rPr>
          <w:rFonts w:asciiTheme="minorHAnsi" w:hAnsiTheme="minorHAnsi" w:cs="Arial"/>
        </w:rPr>
        <w:t>Stejně jako samotný Strategický rámec Zdraví 203</w:t>
      </w:r>
      <w:r>
        <w:rPr>
          <w:rFonts w:asciiTheme="minorHAnsi" w:hAnsiTheme="minorHAnsi" w:cs="Arial"/>
        </w:rPr>
        <w:t>5</w:t>
      </w:r>
      <w:r w:rsidRPr="005F2BB5">
        <w:rPr>
          <w:rFonts w:asciiTheme="minorHAnsi" w:hAnsiTheme="minorHAnsi" w:cs="Arial"/>
        </w:rPr>
        <w:t xml:space="preserve"> je i implementační plán živým dokumentem, který reaguje na změny vnějšího prostředí a na poznatky z realizace a podle toho provádí jednotlivé aktivity. Důsledkem vývoje, reakce na nové poznatky </w:t>
      </w:r>
      <w:r>
        <w:rPr>
          <w:rFonts w:asciiTheme="minorHAnsi" w:hAnsiTheme="minorHAnsi" w:cs="Arial"/>
        </w:rPr>
        <w:br/>
      </w:r>
      <w:r w:rsidRPr="005F2BB5">
        <w:rPr>
          <w:rFonts w:asciiTheme="minorHAnsi" w:hAnsiTheme="minorHAnsi" w:cs="Arial"/>
        </w:rPr>
        <w:t>či na identifikovanou potřebu, mohou být změnová opatření, jež mohou vyústit v potřebu aktualizace dílčích cílů nebo aktivit vedoucích k jejich realizaci.</w:t>
      </w:r>
      <w:r w:rsidRPr="005A70DC">
        <w:rPr>
          <w:rFonts w:asciiTheme="minorHAnsi" w:hAnsiTheme="minorHAnsi" w:cs="Arial"/>
        </w:rPr>
        <w:t xml:space="preserve"> </w:t>
      </w:r>
      <w:r>
        <w:rPr>
          <w:rFonts w:asciiTheme="minorHAnsi" w:hAnsiTheme="minorHAnsi" w:cs="Arial"/>
        </w:rPr>
        <w:t xml:space="preserve">Na základě Zprávy o průběhu implementace </w:t>
      </w:r>
      <w:r w:rsidR="004B4728">
        <w:rPr>
          <w:rFonts w:asciiTheme="minorHAnsi" w:hAnsiTheme="minorHAnsi" w:cs="Arial"/>
        </w:rPr>
        <w:t>v letech 2023-2024</w:t>
      </w:r>
      <w:r>
        <w:rPr>
          <w:rFonts w:asciiTheme="minorHAnsi" w:hAnsiTheme="minorHAnsi" w:cs="Arial"/>
        </w:rPr>
        <w:t xml:space="preserve"> bylo rozhodnuto o takovéto aktualizaci s ohledem na nové výzvy a zjištění, že některá opatření nebyla nadefinována tak, aby dostatečně reagovala na danou problematiku. </w:t>
      </w:r>
    </w:p>
    <w:p w:rsidR="00C50D3D" w:rsidRPr="005F2BB5" w:rsidP="00C50D3D" w14:paraId="13D34E33" w14:textId="77777777">
      <w:pPr>
        <w:jc w:val="both"/>
        <w:rPr>
          <w:rFonts w:asciiTheme="minorHAnsi" w:hAnsiTheme="minorHAnsi" w:cs="Arial"/>
        </w:rPr>
      </w:pPr>
    </w:p>
    <w:p w:rsidR="00B740C3" w:rsidRPr="00872ED3" w:rsidP="144052BF" w14:paraId="04209CD2" w14:textId="0C798CAF">
      <w:pPr>
        <w:spacing w:line="259" w:lineRule="auto"/>
        <w:jc w:val="both"/>
        <w:rPr>
          <w:rFonts w:asciiTheme="minorHAnsi" w:hAnsiTheme="minorHAnsi" w:cs="Arial"/>
        </w:rPr>
      </w:pPr>
      <w:r w:rsidRPr="144052BF">
        <w:rPr>
          <w:rFonts w:asciiTheme="minorHAnsi" w:hAnsiTheme="minorHAnsi" w:cs="Arial"/>
        </w:rPr>
        <w:t>Od počátku transformačních změn uskutečňovaných po roce 1989 se nedostatečně reagovalo na nutnost řešení personální situace</w:t>
      </w:r>
      <w:r w:rsidR="00021517">
        <w:rPr>
          <w:rFonts w:asciiTheme="minorHAnsi" w:hAnsiTheme="minorHAnsi" w:cs="Arial"/>
        </w:rPr>
        <w:t>,</w:t>
      </w:r>
      <w:r w:rsidRPr="144052BF">
        <w:rPr>
          <w:rFonts w:asciiTheme="minorHAnsi" w:hAnsiTheme="minorHAnsi" w:cs="Arial"/>
        </w:rPr>
        <w:t xml:space="preserve"> a tak </w:t>
      </w:r>
      <w:r w:rsidR="00021517">
        <w:rPr>
          <w:rFonts w:asciiTheme="minorHAnsi" w:hAnsiTheme="minorHAnsi" w:cs="Arial"/>
        </w:rPr>
        <w:t xml:space="preserve">se </w:t>
      </w:r>
      <w:r w:rsidRPr="144052BF">
        <w:rPr>
          <w:rFonts w:asciiTheme="minorHAnsi" w:hAnsiTheme="minorHAnsi" w:cs="Arial"/>
        </w:rPr>
        <w:t xml:space="preserve">v posledním desetiletí český systém začíná zabývat nedostatkem personálních kapacit (jak lékařů, tak </w:t>
      </w:r>
      <w:r w:rsidRPr="144052BF" w:rsidR="0BBBA5B0">
        <w:rPr>
          <w:rFonts w:asciiTheme="minorHAnsi" w:hAnsiTheme="minorHAnsi" w:cs="Arial"/>
        </w:rPr>
        <w:t>nelékařského zdravotnického personálu</w:t>
      </w:r>
      <w:r w:rsidRPr="144052BF">
        <w:rPr>
          <w:rFonts w:asciiTheme="minorHAnsi" w:hAnsiTheme="minorHAnsi" w:cs="Arial"/>
        </w:rPr>
        <w:t xml:space="preserve">), stárnutím lékařů (zejm. v segmentu primární péče – </w:t>
      </w:r>
      <w:r w:rsidRPr="144052BF" w:rsidR="68FAAEAB">
        <w:rPr>
          <w:rFonts w:asciiTheme="minorHAnsi" w:hAnsiTheme="minorHAnsi" w:cs="Arial"/>
        </w:rPr>
        <w:t>všeobecní praktičtí lékaři</w:t>
      </w:r>
      <w:r w:rsidRPr="144052BF">
        <w:rPr>
          <w:rFonts w:asciiTheme="minorHAnsi" w:hAnsiTheme="minorHAnsi" w:cs="Arial"/>
        </w:rPr>
        <w:t>,</w:t>
      </w:r>
      <w:r w:rsidR="00C2746E">
        <w:rPr>
          <w:rFonts w:asciiTheme="minorHAnsi" w:hAnsiTheme="minorHAnsi" w:cs="Arial"/>
        </w:rPr>
        <w:t xml:space="preserve"> PLDD,</w:t>
      </w:r>
      <w:r w:rsidRPr="144052BF">
        <w:rPr>
          <w:rFonts w:asciiTheme="minorHAnsi" w:hAnsiTheme="minorHAnsi" w:cs="Arial"/>
        </w:rPr>
        <w:t xml:space="preserve"> stomatologové) a nedostupností některých profesí ve venkovských oblastech. Dílčí opatření byla zavedena </w:t>
      </w:r>
      <w:r w:rsidR="006F0F53">
        <w:rPr>
          <w:rFonts w:asciiTheme="minorHAnsi" w:hAnsiTheme="minorHAnsi" w:cs="Arial"/>
        </w:rPr>
        <w:t xml:space="preserve">např. </w:t>
      </w:r>
      <w:r w:rsidRPr="144052BF">
        <w:rPr>
          <w:rFonts w:asciiTheme="minorHAnsi" w:hAnsiTheme="minorHAnsi" w:cs="Arial"/>
        </w:rPr>
        <w:t xml:space="preserve">v roce 2008, např. v odměňování (přesun do vyšších platových tříd), v profesním rozvoji (podpora moderních odborných školení, vznik programů odborného rozvoje); profesní samostatnosti (legislativní změny pro rozšíření kompetencí </w:t>
      </w:r>
      <w:r w:rsidRPr="144052BF" w:rsidR="73E0E145">
        <w:rPr>
          <w:rFonts w:asciiTheme="minorHAnsi" w:hAnsiTheme="minorHAnsi" w:cs="Arial"/>
        </w:rPr>
        <w:t xml:space="preserve">všeobecných </w:t>
      </w:r>
      <w:r w:rsidRPr="144052BF">
        <w:rPr>
          <w:rFonts w:asciiTheme="minorHAnsi" w:hAnsiTheme="minorHAnsi" w:cs="Arial"/>
        </w:rPr>
        <w:t xml:space="preserve">sester a v oblasti vyššího vzdělávání). </w:t>
      </w:r>
      <w:r w:rsidRPr="144052BF" w:rsidR="00F24BD7">
        <w:rPr>
          <w:rFonts w:asciiTheme="minorHAnsi" w:hAnsiTheme="minorHAnsi" w:cs="Arial"/>
        </w:rPr>
        <w:t xml:space="preserve">K dalším změnám zejména v oblasti lékařských povolání došlo v roce 2017 v souvislosti s účinností rozsáhlejší novely zákona č. 95/2004 Sb., </w:t>
      </w:r>
      <w:r w:rsidRPr="144052BF" w:rsidR="635BC484">
        <w:rPr>
          <w:rFonts w:asciiTheme="minorHAnsi" w:hAnsiTheme="minorHAnsi" w:cs="Arial"/>
        </w:rPr>
        <w:t>o</w:t>
      </w:r>
      <w:r w:rsidR="001C5F9C">
        <w:rPr>
          <w:rFonts w:asciiTheme="minorHAnsi" w:hAnsiTheme="minorHAnsi" w:cs="Arial"/>
        </w:rPr>
        <w:t> </w:t>
      </w:r>
      <w:r w:rsidRPr="144052BF" w:rsidR="635BC484">
        <w:rPr>
          <w:rFonts w:asciiTheme="minorHAnsi" w:hAnsiTheme="minorHAnsi" w:cs="Arial"/>
        </w:rPr>
        <w:t xml:space="preserve">podmínkách získávání a uznávání odborné způsobilosti k výkonu zdravotnického povolání lékaře, zubního lékaře a farmaceuta, </w:t>
      </w:r>
      <w:r w:rsidRPr="144052BF" w:rsidR="00F24BD7">
        <w:rPr>
          <w:rFonts w:asciiTheme="minorHAnsi" w:hAnsiTheme="minorHAnsi" w:cs="Arial"/>
        </w:rPr>
        <w:t xml:space="preserve">která měla za cíl zjednodušit a zpřehlednit systém specializačního vzdělávání lékařů, zubních lékařů a farmaceutů. </w:t>
      </w:r>
      <w:r w:rsidRPr="144052BF">
        <w:rPr>
          <w:rFonts w:asciiTheme="minorHAnsi" w:hAnsiTheme="minorHAnsi" w:cs="Arial"/>
        </w:rPr>
        <w:t xml:space="preserve">Přesto tyto změny nedokázaly dostatečně reflektovat potřeby v dlouhodobé perspektivě a </w:t>
      </w:r>
      <w:r w:rsidR="00A51384">
        <w:rPr>
          <w:rFonts w:asciiTheme="minorHAnsi" w:hAnsiTheme="minorHAnsi" w:cs="Arial"/>
        </w:rPr>
        <w:t>MZD</w:t>
      </w:r>
      <w:r w:rsidRPr="144052BF">
        <w:rPr>
          <w:rFonts w:asciiTheme="minorHAnsi" w:hAnsiTheme="minorHAnsi" w:cs="Arial"/>
        </w:rPr>
        <w:t xml:space="preserve"> v současné době čelí řadě problémů</w:t>
      </w:r>
      <w:r w:rsidRPr="144052BF" w:rsidR="780D51F0">
        <w:rPr>
          <w:rFonts w:asciiTheme="minorHAnsi" w:hAnsiTheme="minorHAnsi" w:cs="Arial"/>
        </w:rPr>
        <w:t xml:space="preserve">, </w:t>
      </w:r>
      <w:r w:rsidRPr="144052BF">
        <w:rPr>
          <w:rFonts w:asciiTheme="minorHAnsi" w:hAnsiTheme="minorHAnsi" w:cs="Arial"/>
        </w:rPr>
        <w:t xml:space="preserve">jak zabezpečit dostatek kvalifikovaných profesionálů v různých segmentech zdravotní péče. Personální stabilizace ve zdravotnictví je proto prvořadou a naléhavou prioritou zdravotní politiky i řízení a poskytování zdravotních služeb a adekvátního pokrytí zdravotních potřeb občanů ČR. Definitivním cílem </w:t>
      </w:r>
      <w:r w:rsidR="00A51384">
        <w:rPr>
          <w:rFonts w:asciiTheme="minorHAnsi" w:hAnsiTheme="minorHAnsi" w:cs="Arial"/>
        </w:rPr>
        <w:t>MZD</w:t>
      </w:r>
      <w:r w:rsidRPr="144052BF" w:rsidR="006F0F53">
        <w:rPr>
          <w:rFonts w:asciiTheme="minorHAnsi" w:hAnsiTheme="minorHAnsi" w:cs="Arial"/>
        </w:rPr>
        <w:t xml:space="preserve"> </w:t>
      </w:r>
      <w:r w:rsidRPr="144052BF">
        <w:rPr>
          <w:rFonts w:asciiTheme="minorHAnsi" w:hAnsiTheme="minorHAnsi" w:cs="Arial"/>
        </w:rPr>
        <w:t>jsou zdraví občané s přístupem k péči, a</w:t>
      </w:r>
      <w:r w:rsidR="001C5F9C">
        <w:rPr>
          <w:rFonts w:asciiTheme="minorHAnsi" w:hAnsiTheme="minorHAnsi" w:cs="Arial"/>
        </w:rPr>
        <w:t>  </w:t>
      </w:r>
      <w:r w:rsidRPr="144052BF">
        <w:rPr>
          <w:rFonts w:asciiTheme="minorHAnsi" w:hAnsiTheme="minorHAnsi" w:cs="Arial"/>
        </w:rPr>
        <w:t xml:space="preserve">to vždy, když ji potřebují. Jedním ze způsobů, jak tohoto cíle dosáhnout, je mít k dispozici vzdělané, zodpovědné a motivované lékaře a </w:t>
      </w:r>
      <w:r w:rsidRPr="144052BF" w:rsidR="4668AB05">
        <w:rPr>
          <w:rFonts w:asciiTheme="minorHAnsi" w:hAnsiTheme="minorHAnsi" w:cs="Arial"/>
        </w:rPr>
        <w:t>další zdravotnické pracovníky</w:t>
      </w:r>
      <w:r w:rsidRPr="144052BF">
        <w:rPr>
          <w:rFonts w:asciiTheme="minorHAnsi" w:hAnsiTheme="minorHAnsi" w:cs="Arial"/>
        </w:rPr>
        <w:t>.</w:t>
      </w:r>
    </w:p>
    <w:p w:rsidR="00692F6E" w:rsidRPr="00872ED3" w:rsidP="00B740C3" w14:paraId="722CCBA0" w14:textId="77777777">
      <w:pPr>
        <w:jc w:val="both"/>
        <w:rPr>
          <w:rFonts w:asciiTheme="minorHAnsi" w:hAnsiTheme="minorHAnsi" w:cs="Arial"/>
        </w:rPr>
      </w:pPr>
    </w:p>
    <w:p w:rsidR="00692F6E" w:rsidRPr="00872ED3" w:rsidP="144052BF" w14:paraId="3B8CA0D4" w14:textId="77777777">
      <w:pPr>
        <w:jc w:val="both"/>
        <w:rPr>
          <w:rFonts w:asciiTheme="minorHAnsi" w:hAnsiTheme="minorHAnsi" w:cs="Arial"/>
        </w:rPr>
      </w:pPr>
      <w:r w:rsidRPr="144052BF">
        <w:rPr>
          <w:rFonts w:asciiTheme="minorHAnsi" w:hAnsiTheme="minorHAnsi" w:cs="Arial"/>
        </w:rPr>
        <w:t>I přes to, že v posledních letech došlo v oblasti personální stabilizace k výrazným posunům, je třeba tuto oblast i nadále aktivně podporovat, především proto, že personální stabilizace nadále zůstává významnou prioritou zdravotní politiky a je zásadní pro poskytování zdravotních služeb a adekvátního pokrytí zdravotních potřeb občanů ČR.</w:t>
      </w:r>
    </w:p>
    <w:p w:rsidR="0040305F" w:rsidRPr="00872ED3" w:rsidP="00692F6E" w14:paraId="1D02A77B" w14:textId="77777777">
      <w:pPr>
        <w:jc w:val="both"/>
        <w:rPr>
          <w:rFonts w:asciiTheme="minorHAnsi" w:hAnsiTheme="minorHAnsi" w:cs="Arial"/>
        </w:rPr>
      </w:pPr>
    </w:p>
    <w:p w:rsidR="00692F6E" w:rsidRPr="00872ED3" w:rsidP="27E74DAA" w14:paraId="09DFD195" w14:textId="405B601D">
      <w:pPr>
        <w:jc w:val="both"/>
        <w:rPr>
          <w:rFonts w:asciiTheme="minorHAnsi" w:hAnsiTheme="minorHAnsi" w:cs="Arial"/>
        </w:rPr>
      </w:pPr>
      <w:r w:rsidRPr="00872ED3">
        <w:rPr>
          <w:rFonts w:asciiTheme="minorHAnsi" w:hAnsiTheme="minorHAnsi" w:cs="Arial"/>
        </w:rPr>
        <w:t xml:space="preserve">Dostatečné personální kapacity lékařů a nelékařských zdravotnických pracovníků jsou podmínkou dostupnosti a kvality zdravotních i zdravotně sociálních služeb. V řadě segmentů není současné personální zajištění zdravotních služeb optimální, v případě </w:t>
      </w:r>
      <w:r w:rsidRPr="00872ED3" w:rsidR="035A5940">
        <w:rPr>
          <w:rFonts w:asciiTheme="minorHAnsi" w:hAnsiTheme="minorHAnsi" w:cs="Arial"/>
        </w:rPr>
        <w:t xml:space="preserve">všeobecných </w:t>
      </w:r>
      <w:r w:rsidRPr="00872ED3">
        <w:rPr>
          <w:rFonts w:asciiTheme="minorHAnsi" w:hAnsiTheme="minorHAnsi" w:cs="Arial"/>
        </w:rPr>
        <w:t xml:space="preserve">praktických lékařů a </w:t>
      </w:r>
      <w:r w:rsidRPr="00872ED3" w:rsidR="2D87940C">
        <w:rPr>
          <w:rFonts w:asciiTheme="minorHAnsi" w:hAnsiTheme="minorHAnsi" w:cs="Arial"/>
        </w:rPr>
        <w:t xml:space="preserve">praktických lékařů </w:t>
      </w:r>
      <w:r w:rsidRPr="00872ED3">
        <w:rPr>
          <w:rFonts w:asciiTheme="minorHAnsi" w:hAnsiTheme="minorHAnsi" w:cs="Arial"/>
        </w:rPr>
        <w:t>pro děti a dorost je situace v některých regionech až kritická (ukončování praxí bez náhrady z důvodu postupujícího demografického stárnutí</w:t>
      </w:r>
      <w:r w:rsidR="00604E1B">
        <w:rPr>
          <w:rFonts w:asciiTheme="minorHAnsi" w:hAnsiTheme="minorHAnsi" w:cs="Arial"/>
        </w:rPr>
        <w:t xml:space="preserve">, viz specifický cíl </w:t>
      </w:r>
      <w:r w:rsidR="006F0F53">
        <w:rPr>
          <w:rFonts w:asciiTheme="minorHAnsi" w:hAnsiTheme="minorHAnsi" w:cs="Arial"/>
        </w:rPr>
        <w:t>2.1</w:t>
      </w:r>
      <w:r w:rsidR="00604E1B">
        <w:rPr>
          <w:rFonts w:asciiTheme="minorHAnsi" w:hAnsiTheme="minorHAnsi" w:cs="Arial"/>
        </w:rPr>
        <w:t xml:space="preserve"> Reforma primární péče</w:t>
      </w:r>
      <w:r w:rsidRPr="00872ED3">
        <w:rPr>
          <w:rFonts w:asciiTheme="minorHAnsi" w:hAnsiTheme="minorHAnsi" w:cs="Arial"/>
        </w:rPr>
        <w:t>) Druhým nejslabším místem je dlouhodobě nedostatečná a klesající kapacita všeobecných se</w:t>
      </w:r>
      <w:r w:rsidRPr="00872ED3" w:rsidR="0040305F">
        <w:rPr>
          <w:rFonts w:asciiTheme="minorHAnsi" w:hAnsiTheme="minorHAnsi" w:cs="Arial"/>
        </w:rPr>
        <w:t>ster a porodních asistentek v </w:t>
      </w:r>
      <w:r w:rsidRPr="00872ED3">
        <w:rPr>
          <w:rFonts w:asciiTheme="minorHAnsi" w:hAnsiTheme="minorHAnsi" w:cs="Arial"/>
        </w:rPr>
        <w:t>akutní lůžkové péči.</w:t>
      </w:r>
    </w:p>
    <w:p w:rsidR="0040305F" w:rsidRPr="00872ED3" w:rsidP="00692F6E" w14:paraId="6A7807EF" w14:textId="77777777">
      <w:pPr>
        <w:jc w:val="both"/>
        <w:rPr>
          <w:rFonts w:asciiTheme="minorHAnsi" w:hAnsiTheme="minorHAnsi" w:cs="Arial"/>
        </w:rPr>
      </w:pPr>
    </w:p>
    <w:p w:rsidR="00236CB9" w:rsidP="144052BF" w14:paraId="5EC77C1C" w14:textId="7883AED4">
      <w:pPr>
        <w:jc w:val="both"/>
        <w:rPr>
          <w:rFonts w:asciiTheme="minorHAnsi" w:eastAsiaTheme="minorEastAsia" w:hAnsiTheme="minorHAnsi" w:cstheme="minorBidi"/>
        </w:rPr>
      </w:pPr>
      <w:r w:rsidRPr="144052BF">
        <w:rPr>
          <w:rFonts w:asciiTheme="minorHAnsi" w:eastAsiaTheme="minorEastAsia" w:hAnsiTheme="minorHAnsi" w:cstheme="minorBidi"/>
        </w:rPr>
        <w:t xml:space="preserve">Zkušenosti </w:t>
      </w:r>
      <w:r w:rsidR="006A54D4">
        <w:rPr>
          <w:rFonts w:asciiTheme="minorHAnsi" w:eastAsiaTheme="minorEastAsia" w:hAnsiTheme="minorHAnsi" w:cstheme="minorBidi"/>
        </w:rPr>
        <w:t>získané v rámci pandemie C</w:t>
      </w:r>
      <w:r w:rsidR="00C50D3D">
        <w:rPr>
          <w:rFonts w:asciiTheme="minorHAnsi" w:eastAsiaTheme="minorEastAsia" w:hAnsiTheme="minorHAnsi" w:cstheme="minorBidi"/>
        </w:rPr>
        <w:t>ovid</w:t>
      </w:r>
      <w:r w:rsidR="006A54D4">
        <w:rPr>
          <w:rFonts w:asciiTheme="minorHAnsi" w:eastAsiaTheme="minorEastAsia" w:hAnsiTheme="minorHAnsi" w:cstheme="minorBidi"/>
        </w:rPr>
        <w:t>-19</w:t>
      </w:r>
      <w:r w:rsidRPr="144052BF">
        <w:rPr>
          <w:rFonts w:asciiTheme="minorHAnsi" w:eastAsiaTheme="minorEastAsia" w:hAnsiTheme="minorHAnsi" w:cstheme="minorBidi"/>
        </w:rPr>
        <w:t xml:space="preserve"> </w:t>
      </w:r>
      <w:r>
        <w:rPr>
          <w:rFonts w:asciiTheme="minorHAnsi" w:eastAsiaTheme="minorEastAsia" w:hAnsiTheme="minorHAnsi" w:cstheme="minorBidi"/>
        </w:rPr>
        <w:t>mimo jiné po</w:t>
      </w:r>
      <w:r w:rsidRPr="144052BF">
        <w:rPr>
          <w:rFonts w:asciiTheme="minorHAnsi" w:eastAsiaTheme="minorEastAsia" w:hAnsiTheme="minorHAnsi" w:cstheme="minorBidi"/>
        </w:rPr>
        <w:t>ukázaly</w:t>
      </w:r>
      <w:r w:rsidR="00D2407D">
        <w:rPr>
          <w:rFonts w:asciiTheme="minorHAnsi" w:eastAsiaTheme="minorEastAsia" w:hAnsiTheme="minorHAnsi" w:cstheme="minorBidi"/>
        </w:rPr>
        <w:t>,</w:t>
      </w:r>
      <w:r w:rsidRPr="144052BF">
        <w:rPr>
          <w:rFonts w:asciiTheme="minorHAnsi" w:eastAsiaTheme="minorEastAsia" w:hAnsiTheme="minorHAnsi" w:cstheme="minorBidi"/>
        </w:rPr>
        <w:t xml:space="preserve"> </w:t>
      </w:r>
      <w:r w:rsidR="00D2407D">
        <w:rPr>
          <w:rFonts w:asciiTheme="minorHAnsi" w:eastAsiaTheme="minorEastAsia" w:hAnsiTheme="minorHAnsi" w:cstheme="minorBidi"/>
        </w:rPr>
        <w:t xml:space="preserve">a to zejména </w:t>
      </w:r>
      <w:r w:rsidRPr="144052BF">
        <w:rPr>
          <w:rFonts w:asciiTheme="minorHAnsi" w:eastAsiaTheme="minorEastAsia" w:hAnsiTheme="minorHAnsi" w:cstheme="minorBidi"/>
        </w:rPr>
        <w:t>vzhledem k</w:t>
      </w:r>
      <w:r w:rsidR="00C50D3D">
        <w:rPr>
          <w:rFonts w:asciiTheme="minorHAnsi" w:eastAsiaTheme="minorEastAsia" w:hAnsiTheme="minorHAnsi" w:cstheme="minorBidi"/>
        </w:rPr>
        <w:t> </w:t>
      </w:r>
      <w:r w:rsidRPr="144052BF">
        <w:rPr>
          <w:rFonts w:asciiTheme="minorHAnsi" w:eastAsiaTheme="minorEastAsia" w:hAnsiTheme="minorHAnsi" w:cstheme="minorBidi"/>
        </w:rPr>
        <w:t>objemu a náročnosti zajišťovaných služebních agend</w:t>
      </w:r>
      <w:r w:rsidR="00D2407D">
        <w:rPr>
          <w:rFonts w:asciiTheme="minorHAnsi" w:eastAsiaTheme="minorEastAsia" w:hAnsiTheme="minorHAnsi" w:cstheme="minorBidi"/>
        </w:rPr>
        <w:t>,</w:t>
      </w:r>
      <w:r w:rsidRPr="144052BF">
        <w:rPr>
          <w:rFonts w:asciiTheme="minorHAnsi" w:eastAsiaTheme="minorEastAsia" w:hAnsiTheme="minorHAnsi" w:cstheme="minorBidi"/>
        </w:rPr>
        <w:t xml:space="preserve"> nedostatečnou personální kapacitu </w:t>
      </w:r>
      <w:r w:rsidR="006A54D4">
        <w:rPr>
          <w:rFonts w:asciiTheme="minorHAnsi" w:eastAsiaTheme="minorEastAsia" w:hAnsiTheme="minorHAnsi" w:cstheme="minorBidi"/>
        </w:rPr>
        <w:t>českého</w:t>
      </w:r>
      <w:r w:rsidRPr="144052BF" w:rsidR="006A54D4">
        <w:rPr>
          <w:rFonts w:asciiTheme="minorHAnsi" w:eastAsiaTheme="minorEastAsia" w:hAnsiTheme="minorHAnsi" w:cstheme="minorBidi"/>
        </w:rPr>
        <w:t xml:space="preserve"> </w:t>
      </w:r>
      <w:r w:rsidRPr="144052BF">
        <w:rPr>
          <w:rFonts w:asciiTheme="minorHAnsi" w:eastAsiaTheme="minorEastAsia" w:hAnsiTheme="minorHAnsi" w:cstheme="minorBidi"/>
        </w:rPr>
        <w:t>systému</w:t>
      </w:r>
      <w:r>
        <w:rPr>
          <w:rFonts w:asciiTheme="minorHAnsi" w:eastAsiaTheme="minorEastAsia" w:hAnsiTheme="minorHAnsi" w:cstheme="minorBidi"/>
        </w:rPr>
        <w:t xml:space="preserve"> ochrany a podpory veřejného zdraví</w:t>
      </w:r>
      <w:r w:rsidRPr="144052BF">
        <w:rPr>
          <w:rFonts w:asciiTheme="minorHAnsi" w:eastAsiaTheme="minorEastAsia" w:hAnsiTheme="minorHAnsi" w:cstheme="minorBidi"/>
        </w:rPr>
        <w:t>.</w:t>
      </w:r>
      <w:r>
        <w:rPr>
          <w:rFonts w:asciiTheme="minorHAnsi" w:eastAsiaTheme="minorEastAsia" w:hAnsiTheme="minorHAnsi" w:cstheme="minorBidi"/>
        </w:rPr>
        <w:t xml:space="preserve"> S časovým odstupem lze ale vyslovit fakt o nedostatečné flexibilitě a esenciálnímu přístupu orgánu ochrany veřejného zdraví ke standardním a mimořádným úkolům. Myšlen je zejména personální základ a aktivity, které jsou orgány ochrany veřejného zdraví</w:t>
      </w:r>
      <w:r w:rsidR="004B4728">
        <w:rPr>
          <w:rFonts w:asciiTheme="minorHAnsi" w:eastAsiaTheme="minorEastAsia" w:hAnsiTheme="minorHAnsi" w:cstheme="minorBidi"/>
        </w:rPr>
        <w:t xml:space="preserve"> (dále i „OOVZ“)</w:t>
      </w:r>
      <w:r>
        <w:rPr>
          <w:rFonts w:asciiTheme="minorHAnsi" w:eastAsiaTheme="minorEastAsia" w:hAnsiTheme="minorHAnsi" w:cstheme="minorBidi"/>
        </w:rPr>
        <w:t xml:space="preserve"> vykonávány. Ty dle současného poznání by měly být podrobeny analýze jednotlivé povinnosti a úkony, které jsou OOVZ realizovány, resp. zda se jedná o prvek ochrany veřejného zdraví či již jen o historický relikt atp</w:t>
      </w:r>
      <w:r w:rsidRPr="144052BF">
        <w:rPr>
          <w:rFonts w:asciiTheme="minorHAnsi" w:eastAsiaTheme="minorEastAsia" w:hAnsiTheme="minorHAnsi" w:cstheme="minorBidi"/>
        </w:rPr>
        <w:t>.</w:t>
      </w:r>
    </w:p>
    <w:p w:rsidR="00236CB9" w:rsidP="144052BF" w14:paraId="6E3C96CB" w14:textId="77777777">
      <w:pPr>
        <w:jc w:val="both"/>
        <w:rPr>
          <w:rFonts w:asciiTheme="minorHAnsi" w:eastAsiaTheme="minorEastAsia" w:hAnsiTheme="minorHAnsi" w:cstheme="minorBidi"/>
        </w:rPr>
      </w:pPr>
    </w:p>
    <w:p w:rsidR="00236CB9" w:rsidRPr="00872ED3" w:rsidP="00236CB9" w14:paraId="2466E71E" w14:textId="103E228F">
      <w:pPr>
        <w:jc w:val="both"/>
        <w:rPr>
          <w:rFonts w:asciiTheme="minorHAnsi" w:eastAsiaTheme="minorEastAsia" w:hAnsiTheme="minorHAnsi" w:cstheme="minorBidi"/>
        </w:rPr>
      </w:pPr>
      <w:r>
        <w:rPr>
          <w:rFonts w:asciiTheme="minorHAnsi" w:eastAsiaTheme="minorEastAsia" w:hAnsiTheme="minorHAnsi" w:cstheme="minorBidi"/>
        </w:rPr>
        <w:t>Orgány</w:t>
      </w:r>
      <w:r w:rsidRPr="144052BF" w:rsidR="6989EA1E">
        <w:rPr>
          <w:rFonts w:asciiTheme="minorHAnsi" w:eastAsiaTheme="minorEastAsia" w:hAnsiTheme="minorHAnsi" w:cstheme="minorBidi"/>
        </w:rPr>
        <w:t xml:space="preserve"> ochrany veřejného zdraví (</w:t>
      </w:r>
      <w:r w:rsidR="00A51384">
        <w:rPr>
          <w:rFonts w:asciiTheme="minorHAnsi" w:eastAsiaTheme="minorEastAsia" w:hAnsiTheme="minorHAnsi" w:cstheme="minorBidi"/>
        </w:rPr>
        <w:t>MZD</w:t>
      </w:r>
      <w:r w:rsidRPr="144052BF" w:rsidR="6989EA1E">
        <w:rPr>
          <w:rFonts w:asciiTheme="minorHAnsi" w:eastAsiaTheme="minorEastAsia" w:hAnsiTheme="minorHAnsi" w:cstheme="minorBidi"/>
        </w:rPr>
        <w:t xml:space="preserve"> sekce náměstka ministra a hlavního hygienika ČR a 14 krajských hygienických stanic</w:t>
      </w:r>
      <w:r>
        <w:rPr>
          <w:rFonts w:asciiTheme="minorHAnsi" w:eastAsiaTheme="minorEastAsia" w:hAnsiTheme="minorHAnsi" w:cstheme="minorBidi"/>
        </w:rPr>
        <w:t>)</w:t>
      </w:r>
      <w:r w:rsidRPr="144052BF" w:rsidR="6989EA1E">
        <w:rPr>
          <w:rFonts w:asciiTheme="minorHAnsi" w:eastAsiaTheme="minorEastAsia" w:hAnsiTheme="minorHAnsi" w:cstheme="minorBidi"/>
        </w:rPr>
        <w:t xml:space="preserve"> zajišťují kromě dalších agend vyplývajících z národní </w:t>
      </w:r>
      <w:r>
        <w:rPr>
          <w:rFonts w:asciiTheme="minorHAnsi" w:eastAsiaTheme="minorEastAsia" w:hAnsiTheme="minorHAnsi" w:cstheme="minorBidi"/>
        </w:rPr>
        <w:t xml:space="preserve">legislativy </w:t>
      </w:r>
      <w:r w:rsidRPr="144052BF" w:rsidR="6989EA1E">
        <w:rPr>
          <w:rFonts w:asciiTheme="minorHAnsi" w:eastAsiaTheme="minorEastAsia" w:hAnsiTheme="minorHAnsi" w:cstheme="minorBidi"/>
        </w:rPr>
        <w:t>i komunitární</w:t>
      </w:r>
      <w:r>
        <w:rPr>
          <w:rFonts w:asciiTheme="minorHAnsi" w:eastAsiaTheme="minorEastAsia" w:hAnsiTheme="minorHAnsi" w:cstheme="minorBidi"/>
        </w:rPr>
        <w:t>ho právního řádu</w:t>
      </w:r>
      <w:r w:rsidRPr="144052BF" w:rsidR="6989EA1E">
        <w:rPr>
          <w:rFonts w:asciiTheme="minorHAnsi" w:eastAsiaTheme="minorEastAsia" w:hAnsiTheme="minorHAnsi" w:cstheme="minorBidi"/>
        </w:rPr>
        <w:t>, také činnost zajištění připravenosti a řešení zdravotních hrozeb v oblasti ochrany veřejného zdraví pro území České republiky s mezinárodním přesahem</w:t>
      </w:r>
      <w:r>
        <w:rPr>
          <w:rFonts w:asciiTheme="minorHAnsi" w:eastAsiaTheme="minorEastAsia" w:hAnsiTheme="minorHAnsi" w:cstheme="minorBidi"/>
        </w:rPr>
        <w:t xml:space="preserve">. V </w:t>
      </w:r>
      <w:r w:rsidRPr="144052BF" w:rsidR="6989EA1E">
        <w:rPr>
          <w:rFonts w:asciiTheme="minorHAnsi" w:eastAsiaTheme="minorEastAsia" w:hAnsiTheme="minorHAnsi" w:cstheme="minorBidi"/>
        </w:rPr>
        <w:t xml:space="preserve">průběhu řešení mimořádné </w:t>
      </w:r>
      <w:r w:rsidRPr="144052BF">
        <w:rPr>
          <w:rFonts w:asciiTheme="minorHAnsi" w:eastAsiaTheme="minorEastAsia" w:hAnsiTheme="minorHAnsi" w:cstheme="minorBidi"/>
        </w:rPr>
        <w:t>situace</w:t>
      </w:r>
      <w:r>
        <w:rPr>
          <w:rFonts w:asciiTheme="minorHAnsi" w:eastAsiaTheme="minorEastAsia" w:hAnsiTheme="minorHAnsi" w:cstheme="minorBidi"/>
        </w:rPr>
        <w:t xml:space="preserve"> spojené s </w:t>
      </w:r>
      <w:r w:rsidR="004B4728">
        <w:rPr>
          <w:rFonts w:asciiTheme="minorHAnsi" w:eastAsiaTheme="minorEastAsia" w:hAnsiTheme="minorHAnsi" w:cstheme="minorBidi"/>
        </w:rPr>
        <w:t>C</w:t>
      </w:r>
      <w:r>
        <w:rPr>
          <w:rFonts w:asciiTheme="minorHAnsi" w:eastAsiaTheme="minorEastAsia" w:hAnsiTheme="minorHAnsi" w:cstheme="minorBidi"/>
        </w:rPr>
        <w:t>ovid-19</w:t>
      </w:r>
      <w:r w:rsidRPr="144052BF">
        <w:rPr>
          <w:rFonts w:asciiTheme="minorHAnsi" w:eastAsiaTheme="minorEastAsia" w:hAnsiTheme="minorHAnsi" w:cstheme="minorBidi"/>
        </w:rPr>
        <w:t xml:space="preserve"> </w:t>
      </w:r>
      <w:r>
        <w:rPr>
          <w:rFonts w:asciiTheme="minorHAnsi" w:eastAsiaTheme="minorEastAsia" w:hAnsiTheme="minorHAnsi" w:cstheme="minorBidi"/>
        </w:rPr>
        <w:t xml:space="preserve">se </w:t>
      </w:r>
      <w:r w:rsidRPr="144052BF">
        <w:rPr>
          <w:rFonts w:asciiTheme="minorHAnsi" w:eastAsiaTheme="minorEastAsia" w:hAnsiTheme="minorHAnsi" w:cstheme="minorBidi"/>
        </w:rPr>
        <w:t>ukázal</w:t>
      </w:r>
      <w:r>
        <w:rPr>
          <w:rFonts w:asciiTheme="minorHAnsi" w:eastAsiaTheme="minorEastAsia" w:hAnsiTheme="minorHAnsi" w:cstheme="minorBidi"/>
        </w:rPr>
        <w:t xml:space="preserve">o, že OOVZ nejsou dostatečně flexibilní k řešení mimořádné události, a to jak nedostatečného personálního zázemí v některých regionech či nedostatečných právních nástrojů, jak přerozdělovat lidské zdroje či pracovníky OOVZ přesouvat v rámci jednotlivých regiónů. </w:t>
      </w:r>
      <w:r w:rsidRPr="144052BF">
        <w:rPr>
          <w:rFonts w:asciiTheme="minorHAnsi" w:eastAsiaTheme="minorEastAsia" w:hAnsiTheme="minorHAnsi" w:cstheme="minorBidi"/>
        </w:rPr>
        <w:t xml:space="preserve"> </w:t>
      </w:r>
      <w:r>
        <w:rPr>
          <w:rFonts w:asciiTheme="minorHAnsi" w:eastAsiaTheme="minorEastAsia" w:hAnsiTheme="minorHAnsi" w:cstheme="minorBidi"/>
        </w:rPr>
        <w:t xml:space="preserve">Cílem by mělo být vytvoření efektivních pracovních týmů určených pro jednotlivé mimořádné události a krize, a též připravit systém flexibilní a operativně velmi rychlé zálohy pracovníků uvnitř systému OOVZ. V současné době se předpokládá, že cíle bude naplněno prostřednictvím konsolidace systému veřejného zdraví a orgánů ochrany veřejného zdraví prostřednictvím zákona č. 258/2000 Sb., o ochraně veřejného zdraví a o změně některých souvisejících zákonů, ve znění pozdějších předpisů. </w:t>
      </w:r>
    </w:p>
    <w:p w:rsidR="00692F6E" w:rsidRPr="00872ED3" w:rsidP="144052BF" w14:paraId="2735C15E" w14:textId="5C6CC817">
      <w:pPr>
        <w:jc w:val="both"/>
        <w:rPr>
          <w:rFonts w:asciiTheme="minorHAnsi" w:eastAsiaTheme="minorEastAsia" w:hAnsiTheme="minorHAnsi" w:cstheme="minorBidi"/>
        </w:rPr>
      </w:pPr>
    </w:p>
    <w:p w:rsidR="00692F6E" w:rsidRPr="00872ED3" w:rsidP="144052BF" w14:paraId="5447EEF1" w14:textId="294A7A7B">
      <w:pPr>
        <w:jc w:val="both"/>
        <w:rPr>
          <w:rFonts w:asciiTheme="minorHAnsi" w:hAnsiTheme="minorHAnsi" w:cs="Arial"/>
        </w:rPr>
      </w:pPr>
      <w:r w:rsidRPr="144052BF">
        <w:rPr>
          <w:rFonts w:asciiTheme="minorHAnsi" w:hAnsiTheme="minorHAnsi" w:cs="Arial"/>
        </w:rPr>
        <w:t xml:space="preserve">Tato situace a její koncepční řešení má zásadní vliv na naplnění cílů Strategického rámce Zdraví </w:t>
      </w:r>
      <w:r w:rsidRPr="144052BF" w:rsidR="00236CB9">
        <w:rPr>
          <w:rFonts w:asciiTheme="minorHAnsi" w:hAnsiTheme="minorHAnsi" w:cs="Arial"/>
        </w:rPr>
        <w:t>203</w:t>
      </w:r>
      <w:r w:rsidR="00236CB9">
        <w:rPr>
          <w:rFonts w:asciiTheme="minorHAnsi" w:hAnsiTheme="minorHAnsi" w:cs="Arial"/>
        </w:rPr>
        <w:t>5</w:t>
      </w:r>
      <w:r w:rsidRPr="144052BF">
        <w:rPr>
          <w:rFonts w:asciiTheme="minorHAnsi" w:hAnsiTheme="minorHAnsi" w:cs="Arial"/>
        </w:rPr>
        <w:t>, zejména na</w:t>
      </w:r>
      <w:r w:rsidR="00D2407D">
        <w:rPr>
          <w:rFonts w:asciiTheme="minorHAnsi" w:hAnsiTheme="minorHAnsi" w:cs="Arial"/>
        </w:rPr>
        <w:t xml:space="preserve"> oblasti</w:t>
      </w:r>
      <w:r w:rsidRPr="144052BF">
        <w:rPr>
          <w:rFonts w:asciiTheme="minorHAnsi" w:hAnsiTheme="minorHAnsi" w:cs="Arial"/>
        </w:rPr>
        <w:t xml:space="preserve"> zlepšení zdravotního stavu populace</w:t>
      </w:r>
      <w:r w:rsidRPr="144052BF" w:rsidR="0040305F">
        <w:rPr>
          <w:rFonts w:asciiTheme="minorHAnsi" w:hAnsiTheme="minorHAnsi" w:cs="Arial"/>
        </w:rPr>
        <w:t>, dostupnost zdravotní péče</w:t>
      </w:r>
      <w:r w:rsidRPr="144052BF">
        <w:rPr>
          <w:rFonts w:asciiTheme="minorHAnsi" w:hAnsiTheme="minorHAnsi" w:cs="Arial"/>
        </w:rPr>
        <w:t xml:space="preserve"> </w:t>
      </w:r>
      <w:r w:rsidRPr="144052BF" w:rsidR="0040305F">
        <w:rPr>
          <w:rFonts w:asciiTheme="minorHAnsi" w:hAnsiTheme="minorHAnsi" w:cs="Arial"/>
        </w:rPr>
        <w:t>a </w:t>
      </w:r>
      <w:r w:rsidRPr="144052BF">
        <w:rPr>
          <w:rFonts w:asciiTheme="minorHAnsi" w:hAnsiTheme="minorHAnsi" w:cs="Arial"/>
        </w:rPr>
        <w:t>optimalizaci zdravotnického systému</w:t>
      </w:r>
      <w:r w:rsidRPr="144052BF" w:rsidR="0040305F">
        <w:rPr>
          <w:rFonts w:asciiTheme="minorHAnsi" w:hAnsiTheme="minorHAnsi" w:cs="Arial"/>
        </w:rPr>
        <w:t xml:space="preserve"> jako celku</w:t>
      </w:r>
      <w:r w:rsidRPr="144052BF" w:rsidR="1CC390E6">
        <w:rPr>
          <w:rFonts w:asciiTheme="minorHAnsi" w:hAnsiTheme="minorHAnsi" w:cs="Arial"/>
        </w:rPr>
        <w:t xml:space="preserve"> včetně péče o veřejné zdraví</w:t>
      </w:r>
      <w:r w:rsidRPr="144052BF">
        <w:rPr>
          <w:rFonts w:asciiTheme="minorHAnsi" w:hAnsiTheme="minorHAnsi" w:cs="Arial"/>
        </w:rPr>
        <w:t xml:space="preserve">. </w:t>
      </w:r>
    </w:p>
    <w:p w:rsidR="00692F6E" w:rsidRPr="00872ED3" w:rsidP="00B740C3" w14:paraId="66A66B71" w14:textId="77777777">
      <w:pPr>
        <w:jc w:val="both"/>
        <w:rPr>
          <w:rFonts w:asciiTheme="minorHAnsi" w:hAnsiTheme="minorHAnsi" w:cs="Arial"/>
        </w:rPr>
      </w:pPr>
    </w:p>
    <w:p w:rsidR="00B740C3" w:rsidRPr="00872ED3" w:rsidP="6A3C72CD" w14:paraId="1974AA5D" w14:textId="77777777">
      <w:pPr>
        <w:jc w:val="both"/>
        <w:rPr>
          <w:rFonts w:asciiTheme="minorHAnsi" w:hAnsiTheme="minorHAnsi" w:cs="Arial"/>
        </w:rPr>
      </w:pPr>
      <w:r w:rsidRPr="00872ED3">
        <w:rPr>
          <w:rFonts w:asciiTheme="minorHAnsi" w:hAnsiTheme="minorHAnsi" w:cs="Arial"/>
        </w:rPr>
        <w:t xml:space="preserve">Dlouhodobější plány v oblasti personální stabilizace jsou cíleny na uznání životních potřeb, soulad pracovního a rodinného života a zvyšování efektivity systému (změna struktury poskytování zdravotní péče – s větším důrazem na péči primární, využívání elektronického zdravotnictví, zavádění integrované péče) a dále na zlepšování </w:t>
      </w:r>
      <w:r w:rsidRPr="00872ED3" w:rsidR="00901BA6">
        <w:rPr>
          <w:rFonts w:asciiTheme="minorHAnsi" w:hAnsiTheme="minorHAnsi" w:cs="Arial"/>
        </w:rPr>
        <w:t xml:space="preserve">bezpečného </w:t>
      </w:r>
      <w:r w:rsidRPr="00872ED3">
        <w:rPr>
          <w:rFonts w:asciiTheme="minorHAnsi" w:hAnsiTheme="minorHAnsi" w:cs="Arial"/>
        </w:rPr>
        <w:t>pracovního prostředí ve zdravotnictví, zvyšování atraktivity zdravotnického povolání a na různé druhy motivačních pobídek a nástrojů</w:t>
      </w:r>
      <w:r w:rsidRPr="00872ED3" w:rsidR="004B3E97">
        <w:rPr>
          <w:rFonts w:asciiTheme="minorHAnsi" w:hAnsiTheme="minorHAnsi" w:cs="Arial"/>
        </w:rPr>
        <w:t>.</w:t>
      </w:r>
    </w:p>
    <w:p w:rsidR="6A3C72CD" w:rsidRPr="00872ED3" w:rsidP="6A3C72CD" w14:paraId="2BB8833C" w14:textId="77777777">
      <w:pPr>
        <w:jc w:val="both"/>
        <w:rPr>
          <w:rFonts w:asciiTheme="minorHAnsi" w:hAnsiTheme="minorHAnsi" w:cs="Arial"/>
        </w:rPr>
      </w:pPr>
    </w:p>
    <w:p w:rsidR="00B740C3" w:rsidRPr="00872ED3" w:rsidP="00B740C3" w14:paraId="608F5948" w14:textId="77777777">
      <w:pPr>
        <w:jc w:val="both"/>
        <w:rPr>
          <w:rFonts w:asciiTheme="minorHAnsi" w:hAnsiTheme="minorHAnsi" w:cs="Arial"/>
        </w:rPr>
      </w:pPr>
      <w:r w:rsidRPr="00872ED3">
        <w:rPr>
          <w:rFonts w:asciiTheme="minorHAnsi" w:hAnsiTheme="minorHAnsi" w:cs="Arial"/>
        </w:rPr>
        <w:t>Resort zdravotnictví však nutně potřebuje adekvátní, koncepčně pojatý a dlouhodobě udržitelný způsob řešení. Koncepční řešení by mělo vycházet z dobré znalosti stávajícího stavu, krátkodobých i dlouhodobých trendů a mělo by být schopné od nich odvodit prospektivně účinná opatření.</w:t>
      </w:r>
    </w:p>
    <w:p w:rsidR="00EE063D" w:rsidRPr="00872ED3" w:rsidP="00407113" w14:paraId="7660F9BE" w14:textId="77777777">
      <w:pPr>
        <w:jc w:val="both"/>
        <w:rPr>
          <w:rFonts w:asciiTheme="minorHAnsi" w:hAnsiTheme="minorHAnsi" w:cs="Arial"/>
        </w:rPr>
      </w:pPr>
    </w:p>
    <w:p w:rsidR="00EE063D" w:rsidRPr="00872ED3" w:rsidP="144052BF" w14:paraId="0159DF05" w14:textId="46600A6E">
      <w:pPr>
        <w:jc w:val="both"/>
        <w:rPr>
          <w:rFonts w:asciiTheme="minorHAnsi" w:hAnsiTheme="minorHAnsi" w:cs="Arial"/>
        </w:rPr>
      </w:pPr>
      <w:r w:rsidRPr="144052BF">
        <w:rPr>
          <w:rFonts w:asciiTheme="minorHAnsi" w:hAnsiTheme="minorHAnsi" w:cs="Arial"/>
        </w:rPr>
        <w:t>Implementační plán</w:t>
      </w:r>
      <w:r w:rsidRPr="144052BF">
        <w:rPr>
          <w:rFonts w:asciiTheme="minorHAnsi" w:hAnsiTheme="minorHAnsi" w:cs="Arial"/>
        </w:rPr>
        <w:t xml:space="preserve"> vycház</w:t>
      </w:r>
      <w:r w:rsidRPr="144052BF" w:rsidR="001547E1">
        <w:rPr>
          <w:rFonts w:asciiTheme="minorHAnsi" w:hAnsiTheme="minorHAnsi" w:cs="Arial"/>
        </w:rPr>
        <w:t>í</w:t>
      </w:r>
      <w:r w:rsidRPr="144052BF">
        <w:rPr>
          <w:rFonts w:asciiTheme="minorHAnsi" w:hAnsiTheme="minorHAnsi" w:cs="Arial"/>
        </w:rPr>
        <w:t xml:space="preserve"> především z Nástroje pro udržitelnou pracovní sílu ve</w:t>
      </w:r>
      <w:r w:rsidR="001C5F9C">
        <w:rPr>
          <w:rFonts w:asciiTheme="minorHAnsi" w:hAnsiTheme="minorHAnsi" w:cs="Arial"/>
        </w:rPr>
        <w:t> </w:t>
      </w:r>
      <w:r w:rsidRPr="144052BF">
        <w:rPr>
          <w:rFonts w:asciiTheme="minorHAnsi" w:hAnsiTheme="minorHAnsi" w:cs="Arial"/>
        </w:rPr>
        <w:t>zdravotnictví v evropském regionu WHO</w:t>
      </w:r>
      <w:r>
        <w:rPr>
          <w:rFonts w:asciiTheme="minorHAnsi" w:hAnsiTheme="minorHAnsi" w:cs="Arial"/>
          <w:vertAlign w:val="superscript"/>
        </w:rPr>
        <w:footnoteReference w:id="2"/>
      </w:r>
      <w:r w:rsidRPr="144052BF">
        <w:rPr>
          <w:rFonts w:asciiTheme="minorHAnsi" w:hAnsiTheme="minorHAnsi" w:cs="Arial"/>
        </w:rPr>
        <w:t xml:space="preserve"> a ze zahraničních zkušeností ze zemí, kde se</w:t>
      </w:r>
      <w:r w:rsidR="001C5F9C">
        <w:rPr>
          <w:rFonts w:asciiTheme="minorHAnsi" w:hAnsiTheme="minorHAnsi" w:cs="Arial"/>
        </w:rPr>
        <w:t> </w:t>
      </w:r>
      <w:r w:rsidRPr="144052BF">
        <w:rPr>
          <w:rFonts w:asciiTheme="minorHAnsi" w:hAnsiTheme="minorHAnsi" w:cs="Arial"/>
        </w:rPr>
        <w:t>podařilo vytvořit a implementovat kvalitní strategie personálního zajištění zdravotnictví.</w:t>
      </w:r>
      <w:r w:rsidRPr="144052BF" w:rsidR="0058359D">
        <w:rPr>
          <w:rFonts w:asciiTheme="minorHAnsi" w:hAnsiTheme="minorHAnsi" w:cs="Arial"/>
        </w:rPr>
        <w:t xml:space="preserve"> </w:t>
      </w:r>
      <w:r w:rsidRPr="144052BF" w:rsidR="002B4C92">
        <w:rPr>
          <w:rFonts w:asciiTheme="minorHAnsi" w:hAnsiTheme="minorHAnsi" w:cs="Arial"/>
        </w:rPr>
        <w:t xml:space="preserve">Dlouhodobá strategie stabilizace a rozvoje personálních zdrojů ve zdravotnictví </w:t>
      </w:r>
      <w:r w:rsidRPr="144052BF" w:rsidR="0058359D">
        <w:rPr>
          <w:rFonts w:asciiTheme="minorHAnsi" w:hAnsiTheme="minorHAnsi" w:cs="Arial"/>
        </w:rPr>
        <w:t xml:space="preserve">bude zpracována mj. </w:t>
      </w:r>
      <w:r w:rsidRPr="144052BF" w:rsidR="25563161">
        <w:rPr>
          <w:rFonts w:asciiTheme="minorHAnsi" w:hAnsiTheme="minorHAnsi" w:cs="Arial"/>
        </w:rPr>
        <w:t xml:space="preserve"> z </w:t>
      </w:r>
      <w:r w:rsidRPr="144052BF" w:rsidR="0058359D">
        <w:rPr>
          <w:rFonts w:asciiTheme="minorHAnsi" w:hAnsiTheme="minorHAnsi" w:cs="Arial"/>
        </w:rPr>
        <w:t>pohledu plánování odborných kapacit a rozvoje jednotlivých odborností v</w:t>
      </w:r>
      <w:r w:rsidR="0033411A">
        <w:rPr>
          <w:rFonts w:asciiTheme="minorHAnsi" w:hAnsiTheme="minorHAnsi" w:cs="Arial"/>
        </w:rPr>
        <w:t> </w:t>
      </w:r>
      <w:r w:rsidRPr="144052BF" w:rsidR="0058359D">
        <w:rPr>
          <w:rFonts w:asciiTheme="minorHAnsi" w:hAnsiTheme="minorHAnsi" w:cs="Arial"/>
        </w:rPr>
        <w:t>souladu s trendy vývoje medicíny, nových technologií, předpokládaných inovací a</w:t>
      </w:r>
      <w:r w:rsidR="0033411A">
        <w:rPr>
          <w:rFonts w:asciiTheme="minorHAnsi" w:hAnsiTheme="minorHAnsi" w:cs="Arial"/>
        </w:rPr>
        <w:t> </w:t>
      </w:r>
      <w:r w:rsidRPr="144052BF" w:rsidR="0058359D">
        <w:rPr>
          <w:rFonts w:asciiTheme="minorHAnsi" w:hAnsiTheme="minorHAnsi" w:cs="Arial"/>
        </w:rPr>
        <w:t>demografických potřeb současně s nastavením systému postgraduálního vzdělávání.</w:t>
      </w:r>
    </w:p>
    <w:p w:rsidR="00EE063D" w:rsidRPr="00872ED3" w:rsidP="00EE063D" w14:paraId="6FCD72FE" w14:textId="77777777">
      <w:pPr>
        <w:jc w:val="both"/>
        <w:rPr>
          <w:rFonts w:asciiTheme="minorHAnsi" w:hAnsiTheme="minorHAnsi" w:cs="Arial"/>
        </w:rPr>
      </w:pPr>
    </w:p>
    <w:p w:rsidR="00EE063D" w:rsidRPr="00872ED3" w:rsidP="00EE063D" w14:paraId="37C1729C" w14:textId="77777777">
      <w:pPr>
        <w:pStyle w:val="ListParagraph"/>
        <w:numPr>
          <w:ilvl w:val="0"/>
          <w:numId w:val="20"/>
        </w:numPr>
        <w:jc w:val="both"/>
        <w:rPr>
          <w:rFonts w:asciiTheme="minorHAnsi" w:hAnsiTheme="minorHAnsi" w:cs="Arial"/>
        </w:rPr>
      </w:pPr>
      <w:r w:rsidRPr="00872ED3">
        <w:rPr>
          <w:rFonts w:asciiTheme="minorHAnsi" w:hAnsiTheme="minorHAnsi" w:cs="Arial"/>
        </w:rPr>
        <w:t xml:space="preserve">Implementační plán </w:t>
      </w:r>
      <w:r w:rsidRPr="00872ED3">
        <w:rPr>
          <w:rFonts w:asciiTheme="minorHAnsi" w:hAnsiTheme="minorHAnsi" w:cs="Arial"/>
        </w:rPr>
        <w:t xml:space="preserve">se </w:t>
      </w:r>
      <w:r w:rsidRPr="00872ED3">
        <w:rPr>
          <w:rFonts w:asciiTheme="minorHAnsi" w:hAnsiTheme="minorHAnsi" w:cs="Arial"/>
        </w:rPr>
        <w:t>zabývá</w:t>
      </w:r>
      <w:r w:rsidRPr="00872ED3">
        <w:rPr>
          <w:rFonts w:asciiTheme="minorHAnsi" w:hAnsiTheme="minorHAnsi" w:cs="Arial"/>
        </w:rPr>
        <w:t xml:space="preserve"> zejména následujícími tematickými okruhy:</w:t>
      </w:r>
    </w:p>
    <w:p w:rsidR="00EE063D" w:rsidRPr="00872ED3" w:rsidP="144052BF" w14:paraId="1356A51D" w14:textId="6F1820B2">
      <w:pPr>
        <w:pStyle w:val="ListParagraph"/>
        <w:numPr>
          <w:ilvl w:val="1"/>
          <w:numId w:val="20"/>
        </w:numPr>
        <w:jc w:val="both"/>
        <w:rPr>
          <w:rFonts w:asciiTheme="minorHAnsi" w:hAnsiTheme="minorHAnsi" w:cs="Arial"/>
        </w:rPr>
      </w:pPr>
      <w:r>
        <w:rPr>
          <w:rFonts w:asciiTheme="minorHAnsi" w:hAnsiTheme="minorHAnsi" w:cs="Arial"/>
        </w:rPr>
        <w:t>v</w:t>
      </w:r>
      <w:r w:rsidRPr="144052BF">
        <w:rPr>
          <w:rFonts w:asciiTheme="minorHAnsi" w:hAnsiTheme="minorHAnsi" w:cs="Arial"/>
        </w:rPr>
        <w:t>zdělávání a výkonnost – komplexní řešení vzdělávání pracovníků ve</w:t>
      </w:r>
      <w:r w:rsidR="001C5F9C">
        <w:rPr>
          <w:rFonts w:asciiTheme="minorHAnsi" w:hAnsiTheme="minorHAnsi" w:cs="Arial"/>
        </w:rPr>
        <w:t> </w:t>
      </w:r>
      <w:r w:rsidRPr="144052BF">
        <w:rPr>
          <w:rFonts w:asciiTheme="minorHAnsi" w:hAnsiTheme="minorHAnsi" w:cs="Arial"/>
        </w:rPr>
        <w:t xml:space="preserve">zdravotnictví včetně vzdělávacích cest, využití moderních technologií při poskytování zdravotní péče a při vzdělávání </w:t>
      </w:r>
      <w:r w:rsidRPr="144052BF" w:rsidR="7772E2FC">
        <w:rPr>
          <w:rFonts w:asciiTheme="minorHAnsi" w:hAnsiTheme="minorHAnsi" w:cs="Arial"/>
        </w:rPr>
        <w:t>zdravotnických pracovníků</w:t>
      </w:r>
      <w:r w:rsidRPr="144052BF">
        <w:rPr>
          <w:rFonts w:asciiTheme="minorHAnsi" w:hAnsiTheme="minorHAnsi" w:cs="Arial"/>
        </w:rPr>
        <w:t>, definice požadovaných znalostí a dovedností, akreditací</w:t>
      </w:r>
      <w:r>
        <w:rPr>
          <w:rFonts w:asciiTheme="minorHAnsi" w:hAnsiTheme="minorHAnsi" w:cs="Arial"/>
        </w:rPr>
        <w:t>;</w:t>
      </w:r>
    </w:p>
    <w:p w:rsidR="00EE063D" w:rsidRPr="00872ED3" w:rsidP="00D568D8" w14:paraId="7E090639" w14:textId="77777777">
      <w:pPr>
        <w:pStyle w:val="ListParagraph"/>
        <w:numPr>
          <w:ilvl w:val="1"/>
          <w:numId w:val="20"/>
        </w:numPr>
        <w:jc w:val="both"/>
        <w:rPr>
          <w:rFonts w:asciiTheme="minorHAnsi" w:hAnsiTheme="minorHAnsi" w:cs="Arial"/>
        </w:rPr>
      </w:pPr>
      <w:r>
        <w:rPr>
          <w:rFonts w:asciiTheme="minorHAnsi" w:hAnsiTheme="minorHAnsi" w:cs="Arial"/>
        </w:rPr>
        <w:t>p</w:t>
      </w:r>
      <w:r w:rsidRPr="00872ED3">
        <w:rPr>
          <w:rFonts w:asciiTheme="minorHAnsi" w:hAnsiTheme="minorHAnsi" w:cs="Arial"/>
        </w:rPr>
        <w:t>lánování a investice – včetně systému plánování zdravotní péče, investic do pracovních sil, zdrojů investic a udržitelnosti investic</w:t>
      </w:r>
      <w:r>
        <w:rPr>
          <w:rFonts w:asciiTheme="minorHAnsi" w:hAnsiTheme="minorHAnsi" w:cs="Arial"/>
        </w:rPr>
        <w:t>;</w:t>
      </w:r>
    </w:p>
    <w:p w:rsidR="00EE063D" w:rsidP="00FA2DC8" w14:paraId="3B40BDDB" w14:textId="77777777">
      <w:pPr>
        <w:pStyle w:val="ListParagraph"/>
        <w:numPr>
          <w:ilvl w:val="1"/>
          <w:numId w:val="20"/>
        </w:numPr>
        <w:jc w:val="both"/>
        <w:rPr>
          <w:rFonts w:asciiTheme="minorHAnsi" w:hAnsiTheme="minorHAnsi" w:cs="Arial"/>
        </w:rPr>
      </w:pPr>
      <w:r>
        <w:rPr>
          <w:rFonts w:asciiTheme="minorHAnsi" w:hAnsiTheme="minorHAnsi" w:cs="Arial"/>
        </w:rPr>
        <w:t>b</w:t>
      </w:r>
      <w:r w:rsidRPr="00872ED3">
        <w:rPr>
          <w:rFonts w:asciiTheme="minorHAnsi" w:hAnsiTheme="minorHAnsi" w:cs="Arial"/>
        </w:rPr>
        <w:t>udování kapacit – tvorba a řízení politik, plánování a organizace lidských zdrojů ve zdravotnictví formou systémového přístupu, včetně systému řízení lidských zdrojů ve zdravotnictví</w:t>
      </w:r>
      <w:r w:rsidRPr="00872ED3" w:rsidR="00FA2DC8">
        <w:rPr>
          <w:rFonts w:asciiTheme="minorHAnsi" w:hAnsiTheme="minorHAnsi" w:cs="Arial"/>
        </w:rPr>
        <w:t>, budování kapacit orgánů ochrany a podpory veřejného zdraví</w:t>
      </w:r>
      <w:r>
        <w:rPr>
          <w:rFonts w:asciiTheme="minorHAnsi" w:hAnsiTheme="minorHAnsi" w:cs="Arial"/>
        </w:rPr>
        <w:t>;</w:t>
      </w:r>
    </w:p>
    <w:p w:rsidR="00C2746E" w:rsidRPr="00872ED3" w:rsidP="00FA2DC8" w14:paraId="6A978D4A" w14:textId="534D9BD9">
      <w:pPr>
        <w:pStyle w:val="ListParagraph"/>
        <w:numPr>
          <w:ilvl w:val="1"/>
          <w:numId w:val="20"/>
        </w:numPr>
        <w:jc w:val="both"/>
        <w:rPr>
          <w:rFonts w:asciiTheme="minorHAnsi" w:hAnsiTheme="minorHAnsi" w:cs="Arial"/>
        </w:rPr>
      </w:pPr>
      <w:r>
        <w:rPr>
          <w:rFonts w:asciiTheme="minorHAnsi" w:hAnsiTheme="minorHAnsi" w:cs="Arial"/>
        </w:rPr>
        <w:t>slaďování osobního a pracovního života pracovníků ve zdravotnictví</w:t>
      </w:r>
    </w:p>
    <w:p w:rsidR="00EE063D" w:rsidRPr="00872ED3" w:rsidP="00D568D8" w14:paraId="3DC04BDB" w14:textId="77777777">
      <w:pPr>
        <w:pStyle w:val="ListParagraph"/>
        <w:numPr>
          <w:ilvl w:val="1"/>
          <w:numId w:val="20"/>
        </w:numPr>
        <w:jc w:val="both"/>
        <w:rPr>
          <w:rFonts w:asciiTheme="minorHAnsi" w:hAnsiTheme="minorHAnsi" w:cs="Arial"/>
        </w:rPr>
      </w:pPr>
      <w:r>
        <w:rPr>
          <w:rFonts w:asciiTheme="minorHAnsi" w:hAnsiTheme="minorHAnsi" w:cs="Arial"/>
        </w:rPr>
        <w:t>a</w:t>
      </w:r>
      <w:r w:rsidRPr="00872ED3">
        <w:rPr>
          <w:rFonts w:asciiTheme="minorHAnsi" w:hAnsiTheme="minorHAnsi" w:cs="Arial"/>
        </w:rPr>
        <w:t>nalýza, monitoring, evaluace</w:t>
      </w:r>
      <w:r>
        <w:rPr>
          <w:rFonts w:asciiTheme="minorHAnsi" w:hAnsiTheme="minorHAnsi" w:cs="Arial"/>
        </w:rPr>
        <w:t>.</w:t>
      </w:r>
    </w:p>
    <w:p w:rsidR="00995BF6" w14:paraId="152AED79" w14:textId="77777777">
      <w:pPr>
        <w:rPr>
          <w:rFonts w:asciiTheme="minorHAnsi" w:hAnsiTheme="minorHAnsi" w:cs="Arial"/>
        </w:rPr>
      </w:pPr>
    </w:p>
    <w:p w:rsidR="00866773" w14:paraId="2AE4F76D" w14:textId="77777777">
      <w:pPr>
        <w:rPr>
          <w:rFonts w:asciiTheme="minorHAnsi" w:eastAsiaTheme="minorEastAsia" w:hAnsiTheme="minorHAnsi" w:cstheme="minorBidi"/>
          <w:b/>
          <w:bCs/>
        </w:rPr>
      </w:pPr>
    </w:p>
    <w:p w:rsidR="007614D3" w:rsidRPr="00872ED3" w:rsidP="144052BF" w14:paraId="2CF4DA7A" w14:textId="77777777">
      <w:pPr>
        <w:jc w:val="both"/>
        <w:rPr>
          <w:rFonts w:asciiTheme="minorHAnsi" w:eastAsiaTheme="minorEastAsia" w:hAnsiTheme="minorHAnsi" w:cstheme="minorBidi"/>
          <w:b/>
          <w:bCs/>
        </w:rPr>
      </w:pPr>
      <w:r w:rsidRPr="144052BF">
        <w:rPr>
          <w:rFonts w:asciiTheme="minorHAnsi" w:eastAsiaTheme="minorEastAsia" w:hAnsiTheme="minorHAnsi" w:cstheme="minorBidi"/>
          <w:b/>
          <w:bCs/>
        </w:rPr>
        <w:t xml:space="preserve">Proces přípravy: </w:t>
      </w:r>
    </w:p>
    <w:p w:rsidR="00967803" w:rsidRPr="00872ED3" w:rsidP="00967803" w14:paraId="486E57E8" w14:textId="4F713C47">
      <w:pPr>
        <w:jc w:val="both"/>
        <w:rPr>
          <w:rFonts w:asciiTheme="minorHAnsi" w:eastAsiaTheme="minorEastAsia" w:hAnsiTheme="minorHAnsi" w:cstheme="minorBidi"/>
        </w:rPr>
      </w:pPr>
      <w:r w:rsidRPr="144052BF">
        <w:rPr>
          <w:rFonts w:asciiTheme="minorHAnsi" w:eastAsiaTheme="minorEastAsia" w:hAnsiTheme="minorHAnsi" w:cstheme="minorBidi"/>
        </w:rPr>
        <w:t xml:space="preserve">V rámci přípravy implementačního plánu se uskutečnilo několik interních jednání </w:t>
      </w:r>
      <w:r w:rsidRPr="144052BF" w:rsidR="0092203D">
        <w:rPr>
          <w:rFonts w:asciiTheme="minorHAnsi" w:eastAsiaTheme="minorEastAsia" w:hAnsiTheme="minorHAnsi" w:cstheme="minorBidi"/>
        </w:rPr>
        <w:t xml:space="preserve">dotčených sekcí </w:t>
      </w:r>
      <w:r w:rsidR="00A51384">
        <w:rPr>
          <w:rFonts w:asciiTheme="minorHAnsi" w:eastAsiaTheme="minorEastAsia" w:hAnsiTheme="minorHAnsi" w:cstheme="minorBidi"/>
        </w:rPr>
        <w:t>MZD</w:t>
      </w:r>
      <w:r w:rsidRPr="144052BF" w:rsidR="0092203D">
        <w:rPr>
          <w:rFonts w:asciiTheme="minorHAnsi" w:eastAsiaTheme="minorEastAsia" w:hAnsiTheme="minorHAnsi" w:cstheme="minorBidi"/>
        </w:rPr>
        <w:t xml:space="preserve">, ÚZIS </w:t>
      </w:r>
      <w:r w:rsidRPr="144052BF">
        <w:rPr>
          <w:rFonts w:asciiTheme="minorHAnsi" w:eastAsiaTheme="minorEastAsia" w:hAnsiTheme="minorHAnsi" w:cstheme="minorBidi"/>
        </w:rPr>
        <w:t>a zároveň byli osloveni členové Pracovní skupiny pro personální stabilizaci ve</w:t>
      </w:r>
      <w:r w:rsidR="001C5F9C">
        <w:rPr>
          <w:rFonts w:asciiTheme="minorHAnsi" w:eastAsiaTheme="minorEastAsia" w:hAnsiTheme="minorHAnsi" w:cstheme="minorBidi"/>
        </w:rPr>
        <w:t> </w:t>
      </w:r>
      <w:r w:rsidRPr="144052BF">
        <w:rPr>
          <w:rFonts w:asciiTheme="minorHAnsi" w:eastAsiaTheme="minorEastAsia" w:hAnsiTheme="minorHAnsi" w:cstheme="minorBidi"/>
        </w:rPr>
        <w:t>zdravotnictví a některé organizace s </w:t>
      </w:r>
      <w:r w:rsidRPr="144052BF" w:rsidR="00E86E63">
        <w:rPr>
          <w:rFonts w:asciiTheme="minorHAnsi" w:eastAsiaTheme="minorEastAsia" w:hAnsiTheme="minorHAnsi" w:cstheme="minorBidi"/>
        </w:rPr>
        <w:t>žádostí o</w:t>
      </w:r>
      <w:r w:rsidRPr="144052BF">
        <w:rPr>
          <w:rFonts w:asciiTheme="minorHAnsi" w:eastAsiaTheme="minorEastAsia" w:hAnsiTheme="minorHAnsi" w:cstheme="minorBidi"/>
        </w:rPr>
        <w:t xml:space="preserve"> spolupráci na přípravě </w:t>
      </w:r>
      <w:r w:rsidRPr="144052BF" w:rsidR="2FBF8AC7">
        <w:rPr>
          <w:rFonts w:asciiTheme="minorHAnsi" w:eastAsiaTheme="minorEastAsia" w:hAnsiTheme="minorHAnsi" w:cstheme="minorBidi"/>
        </w:rPr>
        <w:t xml:space="preserve">implementačního </w:t>
      </w:r>
      <w:r w:rsidRPr="144052BF" w:rsidR="004A384A">
        <w:rPr>
          <w:rFonts w:asciiTheme="minorHAnsi" w:eastAsiaTheme="minorEastAsia" w:hAnsiTheme="minorHAnsi" w:cstheme="minorBidi"/>
        </w:rPr>
        <w:t>plánu 2.2.</w:t>
      </w:r>
      <w:r w:rsidRPr="144052BF">
        <w:rPr>
          <w:rFonts w:asciiTheme="minorHAnsi" w:eastAsiaTheme="minorEastAsia" w:hAnsiTheme="minorHAnsi" w:cstheme="minorBidi"/>
        </w:rPr>
        <w:t xml:space="preserve"> Tito byli dále požádáni o odborný pohled a případné náměty či připomínky </w:t>
      </w:r>
      <w:r w:rsidRPr="144052BF">
        <w:rPr>
          <w:rFonts w:asciiTheme="minorHAnsi" w:eastAsiaTheme="minorEastAsia" w:hAnsiTheme="minorHAnsi" w:cstheme="minorBidi"/>
        </w:rPr>
        <w:t xml:space="preserve">k pracovnímu textu dokumentu ještě před </w:t>
      </w:r>
      <w:r w:rsidRPr="144052BF" w:rsidR="2914A440">
        <w:rPr>
          <w:rFonts w:asciiTheme="minorHAnsi" w:eastAsiaTheme="minorEastAsia" w:hAnsiTheme="minorHAnsi" w:cstheme="minorBidi"/>
        </w:rPr>
        <w:t>jeho</w:t>
      </w:r>
      <w:r w:rsidRPr="144052BF" w:rsidR="60058FFC">
        <w:rPr>
          <w:rFonts w:asciiTheme="minorHAnsi" w:eastAsiaTheme="minorEastAsia" w:hAnsiTheme="minorHAnsi" w:cstheme="minorBidi"/>
        </w:rPr>
        <w:t xml:space="preserve"> </w:t>
      </w:r>
      <w:r w:rsidRPr="144052BF" w:rsidR="2914A440">
        <w:rPr>
          <w:rFonts w:asciiTheme="minorHAnsi" w:eastAsiaTheme="minorEastAsia" w:hAnsiTheme="minorHAnsi" w:cstheme="minorBidi"/>
        </w:rPr>
        <w:t xml:space="preserve">předložením do vnitřního </w:t>
      </w:r>
      <w:r w:rsidRPr="144052BF">
        <w:rPr>
          <w:rFonts w:asciiTheme="minorHAnsi" w:eastAsiaTheme="minorEastAsia" w:hAnsiTheme="minorHAnsi" w:cstheme="minorBidi"/>
        </w:rPr>
        <w:t>připomínkov</w:t>
      </w:r>
      <w:r w:rsidRPr="144052BF" w:rsidR="4F8B8B72">
        <w:rPr>
          <w:rFonts w:asciiTheme="minorHAnsi" w:eastAsiaTheme="minorEastAsia" w:hAnsiTheme="minorHAnsi" w:cstheme="minorBidi"/>
        </w:rPr>
        <w:t>ého</w:t>
      </w:r>
      <w:r w:rsidRPr="144052BF">
        <w:rPr>
          <w:rFonts w:asciiTheme="minorHAnsi" w:eastAsiaTheme="minorEastAsia" w:hAnsiTheme="minorHAnsi" w:cstheme="minorBidi"/>
        </w:rPr>
        <w:t xml:space="preserve"> řízení. </w:t>
      </w:r>
      <w:r>
        <w:rPr>
          <w:rFonts w:asciiTheme="minorHAnsi" w:eastAsiaTheme="minorEastAsia" w:hAnsiTheme="minorHAnsi" w:cstheme="minorBidi"/>
        </w:rPr>
        <w:t>Osloveni byli i zá</w:t>
      </w:r>
      <w:r w:rsidRPr="144052BF">
        <w:rPr>
          <w:rFonts w:asciiTheme="minorHAnsi" w:eastAsiaTheme="minorEastAsia" w:hAnsiTheme="minorHAnsi" w:cstheme="minorBidi"/>
        </w:rPr>
        <w:t>stupci zaměstnavatelů, odborů, České asociace sester, Asociace malých a</w:t>
      </w:r>
      <w:r>
        <w:rPr>
          <w:rFonts w:asciiTheme="minorHAnsi" w:eastAsiaTheme="minorEastAsia" w:hAnsiTheme="minorHAnsi" w:cstheme="minorBidi"/>
        </w:rPr>
        <w:t> </w:t>
      </w:r>
      <w:r w:rsidRPr="144052BF">
        <w:rPr>
          <w:rFonts w:asciiTheme="minorHAnsi" w:eastAsiaTheme="minorEastAsia" w:hAnsiTheme="minorHAnsi" w:cstheme="minorBidi"/>
        </w:rPr>
        <w:t xml:space="preserve">středních nemocnic, Profesní a odborové unie zdravotnických pracovníků, IPVZ, NCO NZO, SÚKL. </w:t>
      </w:r>
    </w:p>
    <w:p w:rsidR="007614D3" w:rsidP="144052BF" w14:paraId="4C2F341A" w14:textId="77777777">
      <w:pPr>
        <w:jc w:val="both"/>
        <w:rPr>
          <w:rFonts w:asciiTheme="minorHAnsi" w:eastAsiaTheme="minorEastAsia" w:hAnsiTheme="minorHAnsi" w:cstheme="minorBidi"/>
        </w:rPr>
      </w:pPr>
      <w:r w:rsidRPr="144052BF">
        <w:rPr>
          <w:rFonts w:asciiTheme="minorHAnsi" w:eastAsiaTheme="minorEastAsia" w:hAnsiTheme="minorHAnsi" w:cstheme="minorBidi"/>
        </w:rPr>
        <w:t>Jejich podněty a p</w:t>
      </w:r>
      <w:r w:rsidRPr="144052BF">
        <w:rPr>
          <w:rFonts w:asciiTheme="minorHAnsi" w:eastAsiaTheme="minorEastAsia" w:hAnsiTheme="minorHAnsi" w:cstheme="minorBidi"/>
        </w:rPr>
        <w:t>řipomínky</w:t>
      </w:r>
      <w:r w:rsidRPr="144052BF">
        <w:rPr>
          <w:rFonts w:asciiTheme="minorHAnsi" w:eastAsiaTheme="minorEastAsia" w:hAnsiTheme="minorHAnsi" w:cstheme="minorBidi"/>
        </w:rPr>
        <w:t xml:space="preserve"> byly</w:t>
      </w:r>
      <w:r w:rsidRPr="144052BF">
        <w:rPr>
          <w:rFonts w:asciiTheme="minorHAnsi" w:eastAsiaTheme="minorEastAsia" w:hAnsiTheme="minorHAnsi" w:cstheme="minorBidi"/>
        </w:rPr>
        <w:t xml:space="preserve"> vypořádávány a zapracovávány do implementačního plánu.</w:t>
      </w:r>
    </w:p>
    <w:p w:rsidR="00C2746E" w:rsidRPr="00872ED3" w:rsidP="144052BF" w14:paraId="43CFE07C" w14:textId="54A9F7C4">
      <w:pPr>
        <w:jc w:val="both"/>
        <w:rPr>
          <w:rFonts w:asciiTheme="minorHAnsi" w:eastAsiaTheme="minorEastAsia" w:hAnsiTheme="minorHAnsi" w:cstheme="minorBidi"/>
        </w:rPr>
      </w:pPr>
      <w:r>
        <w:rPr>
          <w:rFonts w:asciiTheme="minorHAnsi" w:eastAsiaTheme="minorEastAsia" w:hAnsiTheme="minorHAnsi" w:cstheme="minorBidi"/>
        </w:rPr>
        <w:t>Na základě vyhodnocení Zprávy o implementaci Zdraví 2030, která byla předložena vládě v červnu 2023 byla vyhodnocena nutnost aktualizace</w:t>
      </w:r>
      <w:r w:rsidR="00236CB9">
        <w:rPr>
          <w:rFonts w:asciiTheme="minorHAnsi" w:eastAsiaTheme="minorEastAsia" w:hAnsiTheme="minorHAnsi" w:cstheme="minorBidi"/>
        </w:rPr>
        <w:t xml:space="preserve"> a prolongace</w:t>
      </w:r>
      <w:r>
        <w:rPr>
          <w:rFonts w:asciiTheme="minorHAnsi" w:eastAsiaTheme="minorEastAsia" w:hAnsiTheme="minorHAnsi" w:cstheme="minorBidi"/>
        </w:rPr>
        <w:t xml:space="preserve"> celého Strategického rámce Zdraví 2030</w:t>
      </w:r>
      <w:r w:rsidR="00236CB9">
        <w:rPr>
          <w:rFonts w:asciiTheme="minorHAnsi" w:eastAsiaTheme="minorEastAsia" w:hAnsiTheme="minorHAnsi" w:cstheme="minorBidi"/>
        </w:rPr>
        <w:t xml:space="preserve"> do roku 2035</w:t>
      </w:r>
      <w:r>
        <w:rPr>
          <w:rFonts w:asciiTheme="minorHAnsi" w:eastAsiaTheme="minorEastAsia" w:hAnsiTheme="minorHAnsi" w:cstheme="minorBidi"/>
        </w:rPr>
        <w:t>. V případě tohoto implementačního plánu došlo především k doplnění nového dílčího cíle Podpora slaďování osobního a pracovního života pracovníků ve</w:t>
      </w:r>
      <w:r w:rsidR="001C5F9C">
        <w:rPr>
          <w:rFonts w:asciiTheme="minorHAnsi" w:eastAsiaTheme="minorEastAsia" w:hAnsiTheme="minorHAnsi" w:cstheme="minorBidi"/>
        </w:rPr>
        <w:t> </w:t>
      </w:r>
      <w:r>
        <w:rPr>
          <w:rFonts w:asciiTheme="minorHAnsi" w:eastAsiaTheme="minorEastAsia" w:hAnsiTheme="minorHAnsi" w:cstheme="minorBidi"/>
        </w:rPr>
        <w:t>zdravotnictví</w:t>
      </w:r>
      <w:r w:rsidR="00236CB9">
        <w:rPr>
          <w:rFonts w:asciiTheme="minorHAnsi" w:eastAsiaTheme="minorEastAsia" w:hAnsiTheme="minorHAnsi" w:cstheme="minorBidi"/>
        </w:rPr>
        <w:t xml:space="preserve"> a doplnění a dílčím úpravám stávajících dílčích cílů a opatření tak, aby jejich aktivity pokryly prodloužené implementační období. </w:t>
      </w:r>
    </w:p>
    <w:p w:rsidR="00E147DB" w:rsidP="144052BF" w14:paraId="49EE9499" w14:textId="5011B618">
      <w:pPr>
        <w:jc w:val="both"/>
        <w:rPr>
          <w:rFonts w:asciiTheme="minorHAnsi" w:eastAsiaTheme="minorEastAsia" w:hAnsiTheme="minorHAnsi" w:cstheme="minorBidi"/>
        </w:rPr>
      </w:pPr>
      <w:r>
        <w:rPr>
          <w:rFonts w:asciiTheme="minorHAnsi" w:eastAsiaTheme="minorEastAsia" w:hAnsiTheme="minorHAnsi" w:cstheme="minorBidi"/>
        </w:rPr>
        <w:t>Práce na aktualizaci probíhaly v rámci uvedené pracovní skupiny. Následně byl implementační plán předložen Strategické skupině pro personální stabilizaci, kde jsou zapojeni další relevantní stakeholdeři ze strany odborné veřejnosti (např. zástupci odborů, asociace nemocnic, zdravotních pojišťoven atp.)</w:t>
      </w:r>
      <w:r w:rsidR="00185F3F">
        <w:rPr>
          <w:rFonts w:asciiTheme="minorHAnsi" w:eastAsiaTheme="minorEastAsia" w:hAnsiTheme="minorHAnsi" w:cstheme="minorBidi"/>
        </w:rPr>
        <w:t>.</w:t>
      </w:r>
    </w:p>
    <w:p w:rsidR="00236CB9" w:rsidRPr="00872ED3" w:rsidP="144052BF" w14:paraId="30E4ADB8" w14:textId="77777777">
      <w:pPr>
        <w:jc w:val="both"/>
        <w:rPr>
          <w:rFonts w:asciiTheme="minorHAnsi" w:eastAsiaTheme="minorEastAsia" w:hAnsiTheme="minorHAnsi" w:cstheme="minorBidi"/>
        </w:rPr>
      </w:pPr>
    </w:p>
    <w:p w:rsidR="00E147DB" w:rsidRPr="00872ED3" w:rsidP="144052BF" w14:paraId="60C7928A" w14:textId="77777777">
      <w:pPr>
        <w:jc w:val="both"/>
        <w:rPr>
          <w:rFonts w:asciiTheme="minorHAnsi" w:eastAsiaTheme="minorEastAsia" w:hAnsiTheme="minorHAnsi" w:cstheme="minorBidi"/>
          <w:b/>
          <w:bCs/>
        </w:rPr>
      </w:pPr>
      <w:r w:rsidRPr="144052BF">
        <w:rPr>
          <w:rFonts w:asciiTheme="minorHAnsi" w:eastAsiaTheme="minorEastAsia" w:hAnsiTheme="minorHAnsi" w:cstheme="minorBidi"/>
          <w:b/>
          <w:bCs/>
        </w:rPr>
        <w:t>V rámci realizace opatření implementačního plánu se předpokládá spolupráce:</w:t>
      </w:r>
    </w:p>
    <w:p w:rsidR="00C11F34" w:rsidRPr="00872ED3" w:rsidP="00D15FFC" w14:paraId="525517F9" w14:textId="1EDBFD73">
      <w:pPr>
        <w:jc w:val="both"/>
        <w:rPr>
          <w:rFonts w:asciiTheme="minorHAnsi" w:hAnsiTheme="minorHAnsi" w:cs="Arial"/>
          <w:i/>
        </w:rPr>
      </w:pPr>
      <w:r w:rsidRPr="144052BF">
        <w:rPr>
          <w:rFonts w:asciiTheme="minorHAnsi" w:eastAsiaTheme="minorEastAsia" w:hAnsiTheme="minorHAnsi" w:cstheme="minorBidi"/>
        </w:rPr>
        <w:t xml:space="preserve">MŠMT, MPSV, MMR, MV, </w:t>
      </w:r>
      <w:r w:rsidR="00A51384">
        <w:rPr>
          <w:rFonts w:asciiTheme="minorHAnsi" w:eastAsiaTheme="minorEastAsia" w:hAnsiTheme="minorHAnsi" w:cstheme="minorBidi"/>
        </w:rPr>
        <w:t>MZ</w:t>
      </w:r>
      <w:r w:rsidRPr="144052BF">
        <w:rPr>
          <w:rFonts w:asciiTheme="minorHAnsi" w:eastAsiaTheme="minorEastAsia" w:hAnsiTheme="minorHAnsi" w:cstheme="minorBidi"/>
        </w:rPr>
        <w:t>V,</w:t>
      </w:r>
      <w:r w:rsidR="005119C3">
        <w:rPr>
          <w:rFonts w:asciiTheme="minorHAnsi" w:eastAsiaTheme="minorEastAsia" w:hAnsiTheme="minorHAnsi" w:cstheme="minorBidi"/>
        </w:rPr>
        <w:t xml:space="preserve"> </w:t>
      </w:r>
      <w:r w:rsidRPr="144052BF">
        <w:rPr>
          <w:rFonts w:asciiTheme="minorHAnsi" w:eastAsiaTheme="minorEastAsia" w:hAnsiTheme="minorHAnsi" w:cstheme="minorBidi"/>
        </w:rPr>
        <w:t>Asociace krajů ČR, IPVZ, NCO</w:t>
      </w:r>
      <w:r w:rsidR="00576D97">
        <w:rPr>
          <w:rFonts w:asciiTheme="minorHAnsi" w:eastAsiaTheme="minorEastAsia" w:hAnsiTheme="minorHAnsi" w:cstheme="minorBidi"/>
        </w:rPr>
        <w:t xml:space="preserve"> </w:t>
      </w:r>
      <w:r w:rsidRPr="144052BF">
        <w:rPr>
          <w:rFonts w:asciiTheme="minorHAnsi" w:eastAsiaTheme="minorEastAsia" w:hAnsiTheme="minorHAnsi" w:cstheme="minorBidi"/>
        </w:rPr>
        <w:t xml:space="preserve">NZO, ÚZIS, </w:t>
      </w:r>
      <w:r w:rsidRPr="144052BF" w:rsidR="7DEBC7DA">
        <w:rPr>
          <w:rFonts w:asciiTheme="minorHAnsi" w:eastAsiaTheme="minorEastAsia" w:hAnsiTheme="minorHAnsi" w:cstheme="minorBidi"/>
        </w:rPr>
        <w:t>SZÚ</w:t>
      </w:r>
      <w:r w:rsidRPr="144052BF" w:rsidR="2EF0B4F5">
        <w:rPr>
          <w:rFonts w:asciiTheme="minorHAnsi" w:eastAsiaTheme="minorEastAsia" w:hAnsiTheme="minorHAnsi" w:cstheme="minorBidi"/>
        </w:rPr>
        <w:t xml:space="preserve">, zdravotní ústavy, </w:t>
      </w:r>
      <w:r w:rsidRPr="144052BF" w:rsidR="7DEBC7DA">
        <w:rPr>
          <w:rFonts w:asciiTheme="minorHAnsi" w:eastAsiaTheme="minorEastAsia" w:hAnsiTheme="minorHAnsi" w:cstheme="minorBidi"/>
        </w:rPr>
        <w:t xml:space="preserve">KHS, </w:t>
      </w:r>
      <w:r w:rsidRPr="144052BF">
        <w:rPr>
          <w:rFonts w:asciiTheme="minorHAnsi" w:eastAsiaTheme="minorEastAsia" w:hAnsiTheme="minorHAnsi" w:cstheme="minorBidi"/>
        </w:rPr>
        <w:t xml:space="preserve">ČLS JEP, lékařské fakulty, </w:t>
      </w:r>
      <w:r w:rsidRPr="004533E2" w:rsidR="004533E2">
        <w:rPr>
          <w:rFonts w:asciiTheme="minorHAnsi" w:eastAsiaTheme="minorEastAsia" w:hAnsiTheme="minorHAnsi" w:cstheme="minorBidi"/>
        </w:rPr>
        <w:t>vzdělavatelé (SZŠ, VOŠ, VŠ, akreditovaná zařízení podle zákona č. 96/2004 Sb. a zákona č. 95/2004 Sb.)</w:t>
      </w:r>
      <w:r w:rsidR="004533E2">
        <w:rPr>
          <w:rFonts w:asciiTheme="minorHAnsi" w:eastAsiaTheme="minorEastAsia" w:hAnsiTheme="minorHAnsi" w:cstheme="minorBidi"/>
        </w:rPr>
        <w:t>,</w:t>
      </w:r>
      <w:r w:rsidRPr="144052BF">
        <w:rPr>
          <w:rFonts w:asciiTheme="minorHAnsi" w:eastAsiaTheme="minorEastAsia" w:hAnsiTheme="minorHAnsi" w:cstheme="minorBidi"/>
        </w:rPr>
        <w:t xml:space="preserve"> profesní komory, </w:t>
      </w:r>
      <w:r w:rsidRPr="144052BF" w:rsidR="5ABA7D1D">
        <w:rPr>
          <w:rFonts w:asciiTheme="minorHAnsi" w:eastAsiaTheme="minorEastAsia" w:hAnsiTheme="minorHAnsi" w:cstheme="minorBidi"/>
        </w:rPr>
        <w:t xml:space="preserve">odborné společnosti, </w:t>
      </w:r>
      <w:r w:rsidRPr="144052BF">
        <w:rPr>
          <w:rFonts w:asciiTheme="minorHAnsi" w:eastAsiaTheme="minorEastAsia" w:hAnsiTheme="minorHAnsi" w:cstheme="minorBidi"/>
        </w:rPr>
        <w:t>ČAS, poskytovatelé zdravotních služeb, zdravotní pojišťovny, Mladí lékaři z.s., sdružení poskytovatelů, odborové svazy, zdravotnické asociace nemocnic, Svaz zdravotních pojišťoven, vzdělavatelé včetně akreditovaných zařízení</w:t>
      </w:r>
      <w:r w:rsidRPr="00872ED3">
        <w:rPr>
          <w:rFonts w:asciiTheme="minorHAnsi" w:hAnsiTheme="minorHAnsi" w:cs="Arial"/>
          <w:i/>
        </w:rPr>
        <w:br w:type="page"/>
      </w:r>
    </w:p>
    <w:p w:rsidR="0034008C" w:rsidRPr="00872ED3" w:rsidP="00371E45" w14:paraId="258581ED" w14:textId="77777777">
      <w:pPr>
        <w:pStyle w:val="Heading1"/>
        <w:numPr>
          <w:ilvl w:val="0"/>
          <w:numId w:val="15"/>
        </w:numPr>
        <w:rPr>
          <w:color w:val="auto"/>
        </w:rPr>
      </w:pPr>
      <w:bookmarkStart w:id="3" w:name="_Toc256000001"/>
      <w:r w:rsidRPr="00872ED3">
        <w:rPr>
          <w:color w:val="auto"/>
        </w:rPr>
        <w:t>Základní informace o specifickém cíli</w:t>
      </w:r>
      <w:bookmarkEnd w:id="3"/>
      <w:r w:rsidRPr="00872ED3">
        <w:rPr>
          <w:color w:val="auto"/>
        </w:rPr>
        <w:t xml:space="preserve"> </w:t>
      </w:r>
    </w:p>
    <w:p w:rsidR="003351A8" w:rsidRPr="00872ED3" w:rsidP="00407113" w14:paraId="0DD62C1B" w14:textId="77777777">
      <w:pPr>
        <w:jc w:val="both"/>
        <w:rPr>
          <w:rFonts w:ascii="Arial" w:hAnsi="Arial" w:cs="Arial"/>
        </w:rPr>
      </w:pPr>
    </w:p>
    <w:p w:rsidR="00102C38" w:rsidRPr="00872ED3" w:rsidP="4CC8FEB5" w14:paraId="6C66B477" w14:textId="474D4DB1">
      <w:pPr>
        <w:jc w:val="both"/>
        <w:rPr>
          <w:rFonts w:asciiTheme="minorHAnsi" w:eastAsiaTheme="minorEastAsia" w:hAnsiTheme="minorHAnsi" w:cstheme="minorBidi"/>
        </w:rPr>
      </w:pPr>
      <w:r w:rsidRPr="4CC8FEB5">
        <w:rPr>
          <w:rFonts w:asciiTheme="minorHAnsi" w:eastAsiaTheme="minorEastAsia" w:hAnsiTheme="minorHAnsi" w:cstheme="minorBidi"/>
        </w:rPr>
        <w:t>Personální kapacity lékařů a nelékařských zdravotn</w:t>
      </w:r>
      <w:r w:rsidRPr="4CC8FEB5" w:rsidR="00766AAD">
        <w:rPr>
          <w:rFonts w:asciiTheme="minorHAnsi" w:eastAsiaTheme="minorEastAsia" w:hAnsiTheme="minorHAnsi" w:cstheme="minorBidi"/>
        </w:rPr>
        <w:t>ických</w:t>
      </w:r>
      <w:r w:rsidRPr="4CC8FEB5">
        <w:rPr>
          <w:rFonts w:asciiTheme="minorHAnsi" w:eastAsiaTheme="minorEastAsia" w:hAnsiTheme="minorHAnsi" w:cstheme="minorBidi"/>
        </w:rPr>
        <w:t xml:space="preserve"> pracovníků jsou podmínkou dostupnosti a kvality zdravotních i zdravotně sociálních služeb. Hlavní aktivity specifického cíle 2.2 Strategického rámce Zdraví </w:t>
      </w:r>
      <w:r w:rsidRPr="4CC8FEB5" w:rsidR="002C58D0">
        <w:rPr>
          <w:rFonts w:asciiTheme="minorHAnsi" w:eastAsiaTheme="minorEastAsia" w:hAnsiTheme="minorHAnsi" w:cstheme="minorBidi"/>
        </w:rPr>
        <w:t>203</w:t>
      </w:r>
      <w:r w:rsidR="002C58D0">
        <w:rPr>
          <w:rFonts w:asciiTheme="minorHAnsi" w:eastAsiaTheme="minorEastAsia" w:hAnsiTheme="minorHAnsi" w:cstheme="minorBidi"/>
        </w:rPr>
        <w:t>5</w:t>
      </w:r>
      <w:r w:rsidRPr="4CC8FEB5" w:rsidR="002C58D0">
        <w:rPr>
          <w:rFonts w:asciiTheme="minorHAnsi" w:eastAsiaTheme="minorEastAsia" w:hAnsiTheme="minorHAnsi" w:cstheme="minorBidi"/>
        </w:rPr>
        <w:t xml:space="preserve"> </w:t>
      </w:r>
      <w:r w:rsidRPr="4CC8FEB5">
        <w:rPr>
          <w:rFonts w:asciiTheme="minorHAnsi" w:eastAsiaTheme="minorEastAsia" w:hAnsiTheme="minorHAnsi" w:cstheme="minorBidi"/>
        </w:rPr>
        <w:t xml:space="preserve">vyplývají z nálezů nově získaných plošných dat Národního registru zdravotnických pracovníků (NRZP) a Národního registru poskytovatelů zdravotních služeb (NRPZS). V řadě segmentů není současné personální zajištění zdravotních služeb optimální, v případě </w:t>
      </w:r>
      <w:r w:rsidRPr="4CC8FEB5" w:rsidR="55BC9B66">
        <w:rPr>
          <w:rFonts w:asciiTheme="minorHAnsi" w:eastAsiaTheme="minorEastAsia" w:hAnsiTheme="minorHAnsi" w:cstheme="minorBidi"/>
        </w:rPr>
        <w:t xml:space="preserve">všeobecných </w:t>
      </w:r>
      <w:r w:rsidRPr="4CC8FEB5">
        <w:rPr>
          <w:rFonts w:asciiTheme="minorHAnsi" w:eastAsiaTheme="minorEastAsia" w:hAnsiTheme="minorHAnsi" w:cstheme="minorBidi"/>
        </w:rPr>
        <w:t xml:space="preserve">praktických lékařů a </w:t>
      </w:r>
      <w:r w:rsidRPr="4CC8FEB5" w:rsidR="1F532169">
        <w:rPr>
          <w:rFonts w:asciiTheme="minorHAnsi" w:eastAsiaTheme="minorEastAsia" w:hAnsiTheme="minorHAnsi" w:cstheme="minorBidi"/>
        </w:rPr>
        <w:t xml:space="preserve">praktických lékařů </w:t>
      </w:r>
      <w:r w:rsidRPr="4CC8FEB5">
        <w:rPr>
          <w:rFonts w:asciiTheme="minorHAnsi" w:eastAsiaTheme="minorEastAsia" w:hAnsiTheme="minorHAnsi" w:cstheme="minorBidi"/>
        </w:rPr>
        <w:t xml:space="preserve">pro děti a dorost je situace v některých regionech až kritická (ukončování praxí bez náhrady z důvodu postupujícího demografického stárnutí). Druhým nejslabším místem je dlouhodobě nedostatečná a klesající kapacita všeobecných sester a porodních asistentek v akutní lůžkové péči. </w:t>
      </w:r>
      <w:r w:rsidR="00976D0D">
        <w:rPr>
          <w:rFonts w:asciiTheme="minorHAnsi" w:eastAsiaTheme="minorEastAsia" w:hAnsiTheme="minorHAnsi" w:cstheme="minorBidi"/>
        </w:rPr>
        <w:t>Nízkou obsazenost</w:t>
      </w:r>
      <w:r w:rsidRPr="4CC8FEB5" w:rsidR="55BB4EC7">
        <w:rPr>
          <w:rFonts w:asciiTheme="minorHAnsi" w:eastAsiaTheme="minorEastAsia" w:hAnsiTheme="minorHAnsi" w:cstheme="minorBidi"/>
        </w:rPr>
        <w:t xml:space="preserve"> </w:t>
      </w:r>
      <w:r w:rsidRPr="4CC8FEB5" w:rsidR="73F5ED52">
        <w:rPr>
          <w:rFonts w:asciiTheme="minorHAnsi" w:eastAsiaTheme="minorEastAsia" w:hAnsiTheme="minorHAnsi" w:cstheme="minorBidi"/>
        </w:rPr>
        <w:t>odbornými zaměstnanci s lékařským i nelékařským zdravotnickým povoláním</w:t>
      </w:r>
      <w:r w:rsidR="00976D0D">
        <w:rPr>
          <w:rFonts w:asciiTheme="minorHAnsi" w:eastAsiaTheme="minorEastAsia" w:hAnsiTheme="minorHAnsi" w:cstheme="minorBidi"/>
        </w:rPr>
        <w:t xml:space="preserve"> vykazují také orgány ochrany veřejného zdraví. Důvodem</w:t>
      </w:r>
      <w:r w:rsidRPr="4CC8FEB5" w:rsidR="73F5ED52">
        <w:rPr>
          <w:rFonts w:asciiTheme="minorHAnsi" w:eastAsiaTheme="minorEastAsia" w:hAnsiTheme="minorHAnsi" w:cstheme="minorBidi"/>
        </w:rPr>
        <w:t xml:space="preserve"> je s největší pravděpodobností neatraktivnost výkonu zdravotnických povolání nejen ve služebním úřadu a také nedostatečný okruh možných uchazečů z důvodu omezování studijních oborů v oblasti hygieny a epidemiologie a ochrany a</w:t>
      </w:r>
      <w:r w:rsidRPr="4CC8FEB5" w:rsidR="00300FEE">
        <w:rPr>
          <w:rFonts w:asciiTheme="minorHAnsi" w:eastAsiaTheme="minorEastAsia" w:hAnsiTheme="minorHAnsi" w:cstheme="minorBidi"/>
        </w:rPr>
        <w:t> </w:t>
      </w:r>
      <w:r w:rsidRPr="4CC8FEB5" w:rsidR="73F5ED52">
        <w:rPr>
          <w:rFonts w:asciiTheme="minorHAnsi" w:eastAsiaTheme="minorEastAsia" w:hAnsiTheme="minorHAnsi" w:cstheme="minorBidi"/>
        </w:rPr>
        <w:t xml:space="preserve">podpory zdraví v předchozích letech. </w:t>
      </w:r>
    </w:p>
    <w:p w:rsidR="00102C38" w:rsidRPr="00872ED3" w:rsidP="144052BF" w14:paraId="3B261CF6" w14:textId="77777777">
      <w:pPr>
        <w:jc w:val="both"/>
        <w:rPr>
          <w:rFonts w:asciiTheme="minorHAnsi" w:eastAsiaTheme="minorEastAsia" w:hAnsiTheme="minorHAnsi" w:cstheme="minorBidi"/>
        </w:rPr>
      </w:pPr>
    </w:p>
    <w:p w:rsidR="00102C38" w:rsidRPr="00872ED3" w:rsidP="007A1464" w14:paraId="4031DA37" w14:textId="77777777">
      <w:pPr>
        <w:jc w:val="both"/>
        <w:rPr>
          <w:rFonts w:asciiTheme="minorHAnsi" w:eastAsiaTheme="minorEastAsia" w:hAnsiTheme="minorHAnsi" w:cstheme="minorBidi"/>
        </w:rPr>
      </w:pPr>
      <w:r w:rsidRPr="144052BF">
        <w:rPr>
          <w:rFonts w:asciiTheme="minorHAnsi" w:eastAsiaTheme="minorEastAsia" w:hAnsiTheme="minorHAnsi" w:cstheme="minorBidi"/>
        </w:rPr>
        <w:t>Cílem personální stabilizace resortu zdravotnictví je zabezpečení dostatečných kapacit</w:t>
      </w:r>
      <w:r w:rsidRPr="144052BF" w:rsidR="71DDAAB0">
        <w:rPr>
          <w:rFonts w:asciiTheme="minorHAnsi" w:eastAsiaTheme="minorEastAsia" w:hAnsiTheme="minorHAnsi" w:cstheme="minorBidi"/>
        </w:rPr>
        <w:t xml:space="preserve"> zdravotnických p</w:t>
      </w:r>
      <w:r w:rsidRPr="144052BF" w:rsidR="668AC00A">
        <w:rPr>
          <w:rFonts w:asciiTheme="minorHAnsi" w:eastAsiaTheme="minorEastAsia" w:hAnsiTheme="minorHAnsi" w:cstheme="minorBidi"/>
        </w:rPr>
        <w:t>ovolání</w:t>
      </w:r>
      <w:r w:rsidRPr="144052BF">
        <w:rPr>
          <w:rFonts w:asciiTheme="minorHAnsi" w:eastAsiaTheme="minorEastAsia" w:hAnsiTheme="minorHAnsi" w:cstheme="minorBidi"/>
        </w:rPr>
        <w:t>, jak lékař</w:t>
      </w:r>
      <w:r w:rsidRPr="144052BF" w:rsidR="59F8A09F">
        <w:rPr>
          <w:rFonts w:asciiTheme="minorHAnsi" w:eastAsiaTheme="minorEastAsia" w:hAnsiTheme="minorHAnsi" w:cstheme="minorBidi"/>
        </w:rPr>
        <w:t>ů</w:t>
      </w:r>
      <w:r w:rsidRPr="144052BF">
        <w:rPr>
          <w:rFonts w:asciiTheme="minorHAnsi" w:eastAsiaTheme="minorEastAsia" w:hAnsiTheme="minorHAnsi" w:cstheme="minorBidi"/>
        </w:rPr>
        <w:t xml:space="preserve">, tak i ostatních nelékařských zdravotnických </w:t>
      </w:r>
      <w:r w:rsidRPr="144052BF" w:rsidR="6CB396AD">
        <w:rPr>
          <w:rFonts w:asciiTheme="minorHAnsi" w:eastAsiaTheme="minorEastAsia" w:hAnsiTheme="minorHAnsi" w:cstheme="minorBidi"/>
        </w:rPr>
        <w:t>povolání</w:t>
      </w:r>
      <w:r w:rsidRPr="144052BF" w:rsidR="53A8CEAC">
        <w:rPr>
          <w:rFonts w:asciiTheme="minorHAnsi" w:eastAsiaTheme="minorEastAsia" w:hAnsiTheme="minorHAnsi" w:cstheme="minorBidi"/>
        </w:rPr>
        <w:t xml:space="preserve">, </w:t>
      </w:r>
      <w:r w:rsidRPr="144052BF" w:rsidR="1CD04B7C">
        <w:rPr>
          <w:rFonts w:asciiTheme="minorHAnsi" w:eastAsiaTheme="minorEastAsia" w:hAnsiTheme="minorHAnsi" w:cstheme="minorBidi"/>
        </w:rPr>
        <w:t xml:space="preserve">včetně zajištění personálních kapacit veřejného zdravotnictví. </w:t>
      </w:r>
      <w:r w:rsidRPr="144052BF">
        <w:rPr>
          <w:rFonts w:asciiTheme="minorHAnsi" w:eastAsiaTheme="minorEastAsia" w:hAnsiTheme="minorHAnsi" w:cstheme="minorBidi"/>
        </w:rPr>
        <w:t>Nejde pouze o zabezpečení odpovídajícího početního stavu, ale také o jeho strukturu, rozložení v profesích i celoplošné pokrytí z hlediska regionů. K tomu patří i dlouhodobě udržitelný rozvoj personálních kapacit českého zdravotnictví.</w:t>
      </w:r>
    </w:p>
    <w:p w:rsidR="00AF039D" w:rsidRPr="00872ED3" w:rsidP="00576D97" w14:paraId="538D4972" w14:textId="77777777">
      <w:pPr>
        <w:jc w:val="both"/>
        <w:rPr>
          <w:rFonts w:asciiTheme="minorHAnsi" w:eastAsiaTheme="minorEastAsia" w:hAnsiTheme="minorHAnsi" w:cstheme="minorBidi"/>
        </w:rPr>
      </w:pPr>
    </w:p>
    <w:p w:rsidR="00976D0D" w:rsidP="144052BF" w14:paraId="45917B4E" w14:textId="68860EC6">
      <w:pPr>
        <w:jc w:val="both"/>
        <w:rPr>
          <w:rFonts w:asciiTheme="minorHAnsi" w:eastAsiaTheme="minorEastAsia" w:hAnsiTheme="minorHAnsi" w:cstheme="minorBidi"/>
        </w:rPr>
      </w:pPr>
      <w:r w:rsidRPr="144052BF">
        <w:rPr>
          <w:rFonts w:asciiTheme="minorHAnsi" w:eastAsiaTheme="minorEastAsia" w:hAnsiTheme="minorHAnsi" w:cstheme="minorBidi"/>
        </w:rPr>
        <w:t xml:space="preserve">Výsledkem </w:t>
      </w:r>
      <w:r w:rsidRPr="144052BF" w:rsidR="00AF039D">
        <w:rPr>
          <w:rFonts w:asciiTheme="minorHAnsi" w:eastAsiaTheme="minorEastAsia" w:hAnsiTheme="minorHAnsi" w:cstheme="minorBidi"/>
        </w:rPr>
        <w:t xml:space="preserve">opatření, plánovaných </w:t>
      </w:r>
      <w:r w:rsidRPr="144052BF">
        <w:rPr>
          <w:rFonts w:asciiTheme="minorHAnsi" w:eastAsiaTheme="minorEastAsia" w:hAnsiTheme="minorHAnsi" w:cstheme="minorBidi"/>
        </w:rPr>
        <w:t>v tomto specifickém cíli je nastavení změn v personálním řízení a koordinaci zdravotní péče spočívající ve vytvoření a implementaci dlouhodobé strategie stabilizace a rozvoje personálních zdrojů ve zdravotnictví. To znamená z hlediska snižování regionálních rozdílů nastavení opatření, která povedou ke snížení rozdílů v této oblasti (podpora motivačních aktivit lékařů a další</w:t>
      </w:r>
      <w:r w:rsidRPr="144052BF" w:rsidR="1DBFE4DE">
        <w:rPr>
          <w:rFonts w:asciiTheme="minorHAnsi" w:eastAsiaTheme="minorEastAsia" w:hAnsiTheme="minorHAnsi" w:cstheme="minorBidi"/>
        </w:rPr>
        <w:t>ch zdravotnických pracovníků</w:t>
      </w:r>
      <w:r w:rsidRPr="144052BF">
        <w:rPr>
          <w:rFonts w:asciiTheme="minorHAnsi" w:eastAsiaTheme="minorEastAsia" w:hAnsiTheme="minorHAnsi" w:cstheme="minorBidi"/>
        </w:rPr>
        <w:t xml:space="preserve"> pro výkon praxe v odlehlých </w:t>
      </w:r>
      <w:r w:rsidRPr="144052BF" w:rsidR="006E5A67">
        <w:rPr>
          <w:rFonts w:asciiTheme="minorHAnsi" w:eastAsiaTheme="minorEastAsia" w:hAnsiTheme="minorHAnsi" w:cstheme="minorBidi"/>
        </w:rPr>
        <w:t>oblastech</w:t>
      </w:r>
      <w:r w:rsidRPr="144052BF">
        <w:rPr>
          <w:rFonts w:asciiTheme="minorHAnsi" w:eastAsiaTheme="minorEastAsia" w:hAnsiTheme="minorHAnsi" w:cstheme="minorBidi"/>
        </w:rPr>
        <w:t xml:space="preserve"> apod.). Zcela zásadní je v tomto ohledu také nastavení systému vzdělávání a následného odměňování, které zabezpečí udržení zdravotní péče.</w:t>
      </w:r>
      <w:r w:rsidR="00A51384">
        <w:rPr>
          <w:rFonts w:asciiTheme="minorHAnsi" w:eastAsiaTheme="minorEastAsia" w:hAnsiTheme="minorHAnsi" w:cstheme="minorBidi"/>
        </w:rPr>
        <w:t xml:space="preserve"> </w:t>
      </w:r>
      <w:r w:rsidRPr="144052BF">
        <w:rPr>
          <w:rFonts w:asciiTheme="minorHAnsi" w:eastAsiaTheme="minorEastAsia" w:hAnsiTheme="minorHAnsi" w:cstheme="minorBidi"/>
        </w:rPr>
        <w:t>Z hlediska odměňování je cílovým stavem model odměňování (růstu platů a mezd) se správně nastavenými motivačními složkami, a to i s ohledem na optimalizaci úhradových mechanismů (viz specifický cíl 2.4).</w:t>
      </w:r>
      <w:r w:rsidR="000034C2">
        <w:rPr>
          <w:rFonts w:asciiTheme="minorHAnsi" w:eastAsiaTheme="minorEastAsia" w:hAnsiTheme="minorHAnsi" w:cstheme="minorBidi"/>
        </w:rPr>
        <w:t xml:space="preserve"> </w:t>
      </w:r>
    </w:p>
    <w:p w:rsidR="00185F3F" w:rsidP="144052BF" w14:paraId="1D618335" w14:textId="77777777">
      <w:pPr>
        <w:jc w:val="both"/>
        <w:rPr>
          <w:rFonts w:asciiTheme="minorHAnsi" w:eastAsiaTheme="minorEastAsia" w:hAnsiTheme="minorHAnsi" w:cstheme="minorBidi"/>
        </w:rPr>
      </w:pPr>
    </w:p>
    <w:p w:rsidR="00102C38" w:rsidP="144052BF" w14:paraId="617CDC4C" w14:textId="48F0F833">
      <w:pPr>
        <w:jc w:val="both"/>
        <w:rPr>
          <w:rFonts w:asciiTheme="minorHAnsi" w:eastAsiaTheme="minorEastAsia" w:hAnsiTheme="minorHAnsi" w:cstheme="minorBidi"/>
        </w:rPr>
      </w:pPr>
      <w:r w:rsidRPr="144052BF">
        <w:rPr>
          <w:rFonts w:asciiTheme="minorHAnsi" w:eastAsiaTheme="minorEastAsia" w:hAnsiTheme="minorHAnsi" w:cstheme="minorBidi"/>
        </w:rPr>
        <w:t xml:space="preserve">V oblasti vzdělávání zdravotnických pracovníků je cílem nastavení dlouhodobého systému vzdělávání a posílení systémových a vzdělávacích </w:t>
      </w:r>
      <w:r w:rsidRPr="144052BF" w:rsidR="00185F3F">
        <w:rPr>
          <w:rFonts w:asciiTheme="minorHAnsi" w:eastAsiaTheme="minorEastAsia" w:hAnsiTheme="minorHAnsi" w:cstheme="minorBidi"/>
        </w:rPr>
        <w:t xml:space="preserve">nástrojů </w:t>
      </w:r>
      <w:r w:rsidR="00185F3F">
        <w:rPr>
          <w:rFonts w:asciiTheme="minorHAnsi" w:eastAsiaTheme="minorEastAsia" w:hAnsiTheme="minorHAnsi" w:cstheme="minorBidi"/>
        </w:rPr>
        <w:t>(</w:t>
      </w:r>
      <w:r w:rsidR="002C58D0">
        <w:rPr>
          <w:rFonts w:asciiTheme="minorHAnsi" w:eastAsiaTheme="minorEastAsia" w:hAnsiTheme="minorHAnsi" w:cstheme="minorBidi"/>
        </w:rPr>
        <w:t xml:space="preserve">vč. digitálních) </w:t>
      </w:r>
      <w:r w:rsidRPr="144052BF">
        <w:rPr>
          <w:rFonts w:asciiTheme="minorHAnsi" w:eastAsiaTheme="minorEastAsia" w:hAnsiTheme="minorHAnsi" w:cstheme="minorBidi"/>
        </w:rPr>
        <w:t xml:space="preserve">pro udržitelný rozvoj </w:t>
      </w:r>
      <w:r w:rsidRPr="144052BF" w:rsidR="005E560A">
        <w:rPr>
          <w:rFonts w:asciiTheme="minorHAnsi" w:eastAsiaTheme="minorEastAsia" w:hAnsiTheme="minorHAnsi" w:cstheme="minorBidi"/>
        </w:rPr>
        <w:t xml:space="preserve">zdravotní péče při </w:t>
      </w:r>
      <w:r w:rsidRPr="144052BF">
        <w:rPr>
          <w:rFonts w:asciiTheme="minorHAnsi" w:eastAsiaTheme="minorEastAsia" w:hAnsiTheme="minorHAnsi" w:cstheme="minorBidi"/>
        </w:rPr>
        <w:t>zohlednění očekáváného rozvoje civilizačních chorob a</w:t>
      </w:r>
      <w:r w:rsidR="000034C2">
        <w:rPr>
          <w:rFonts w:asciiTheme="minorHAnsi" w:eastAsiaTheme="minorEastAsia" w:hAnsiTheme="minorHAnsi" w:cstheme="minorBidi"/>
        </w:rPr>
        <w:t> </w:t>
      </w:r>
      <w:r w:rsidRPr="144052BF">
        <w:rPr>
          <w:rFonts w:asciiTheme="minorHAnsi" w:eastAsiaTheme="minorEastAsia" w:hAnsiTheme="minorHAnsi" w:cstheme="minorBidi"/>
        </w:rPr>
        <w:t xml:space="preserve">stárnutí populace. K personální stabilizaci resortu zdravotnictví přispěje zvýšení prestiže zdravotnických </w:t>
      </w:r>
      <w:r w:rsidRPr="144052BF" w:rsidR="4664EA97">
        <w:rPr>
          <w:rFonts w:asciiTheme="minorHAnsi" w:eastAsiaTheme="minorEastAsia" w:hAnsiTheme="minorHAnsi" w:cstheme="minorBidi"/>
        </w:rPr>
        <w:t>povolání</w:t>
      </w:r>
      <w:r w:rsidRPr="144052BF">
        <w:rPr>
          <w:rFonts w:asciiTheme="minorHAnsi" w:eastAsiaTheme="minorEastAsia" w:hAnsiTheme="minorHAnsi" w:cstheme="minorBidi"/>
        </w:rPr>
        <w:t>, a to včetně posilování</w:t>
      </w:r>
      <w:r w:rsidRPr="144052BF" w:rsidR="00707E24">
        <w:rPr>
          <w:rFonts w:asciiTheme="minorHAnsi" w:eastAsiaTheme="minorEastAsia" w:hAnsiTheme="minorHAnsi" w:cstheme="minorBidi"/>
        </w:rPr>
        <w:t xml:space="preserve"> či </w:t>
      </w:r>
      <w:r w:rsidRPr="144052BF" w:rsidR="00F77B81">
        <w:rPr>
          <w:rFonts w:asciiTheme="minorHAnsi" w:eastAsiaTheme="minorEastAsia" w:hAnsiTheme="minorHAnsi" w:cstheme="minorBidi"/>
        </w:rPr>
        <w:t>úprav</w:t>
      </w:r>
      <w:r w:rsidRPr="144052BF" w:rsidR="00707E24">
        <w:rPr>
          <w:rFonts w:asciiTheme="minorHAnsi" w:eastAsiaTheme="minorEastAsia" w:hAnsiTheme="minorHAnsi" w:cstheme="minorBidi"/>
        </w:rPr>
        <w:t>y</w:t>
      </w:r>
      <w:r w:rsidRPr="144052BF">
        <w:rPr>
          <w:rFonts w:asciiTheme="minorHAnsi" w:eastAsiaTheme="minorEastAsia" w:hAnsiTheme="minorHAnsi" w:cstheme="minorBidi"/>
        </w:rPr>
        <w:t xml:space="preserve"> kompetencí všeobecných sester</w:t>
      </w:r>
      <w:r w:rsidRPr="144052BF" w:rsidR="00F77B81">
        <w:rPr>
          <w:rFonts w:asciiTheme="minorHAnsi" w:eastAsiaTheme="minorEastAsia" w:hAnsiTheme="minorHAnsi" w:cstheme="minorBidi"/>
        </w:rPr>
        <w:t>, a</w:t>
      </w:r>
      <w:r w:rsidR="000034C2">
        <w:rPr>
          <w:rFonts w:asciiTheme="minorHAnsi" w:eastAsiaTheme="minorEastAsia" w:hAnsiTheme="minorHAnsi" w:cstheme="minorBidi"/>
        </w:rPr>
        <w:t> </w:t>
      </w:r>
      <w:r w:rsidRPr="144052BF" w:rsidR="00F77B81">
        <w:rPr>
          <w:rFonts w:asciiTheme="minorHAnsi" w:eastAsiaTheme="minorEastAsia" w:hAnsiTheme="minorHAnsi" w:cstheme="minorBidi"/>
        </w:rPr>
        <w:t xml:space="preserve">to společně s úpravou kompetencí </w:t>
      </w:r>
      <w:r w:rsidRPr="144052BF" w:rsidR="355BF820">
        <w:rPr>
          <w:rFonts w:asciiTheme="minorHAnsi" w:eastAsiaTheme="minorEastAsia" w:hAnsiTheme="minorHAnsi" w:cstheme="minorBidi"/>
        </w:rPr>
        <w:t>ostatních</w:t>
      </w:r>
      <w:r w:rsidRPr="144052BF" w:rsidR="00F77B81">
        <w:rPr>
          <w:rFonts w:asciiTheme="minorHAnsi" w:eastAsiaTheme="minorEastAsia" w:hAnsiTheme="minorHAnsi" w:cstheme="minorBidi"/>
        </w:rPr>
        <w:t xml:space="preserve"> nelékařsk</w:t>
      </w:r>
      <w:r w:rsidRPr="144052BF" w:rsidR="0A2AACD6">
        <w:rPr>
          <w:rFonts w:asciiTheme="minorHAnsi" w:eastAsiaTheme="minorEastAsia" w:hAnsiTheme="minorHAnsi" w:cstheme="minorBidi"/>
        </w:rPr>
        <w:t>ých</w:t>
      </w:r>
      <w:r w:rsidRPr="144052BF" w:rsidR="2EB8E9D6">
        <w:rPr>
          <w:rFonts w:asciiTheme="minorHAnsi" w:eastAsiaTheme="minorEastAsia" w:hAnsiTheme="minorHAnsi" w:cstheme="minorBidi"/>
        </w:rPr>
        <w:t xml:space="preserve"> </w:t>
      </w:r>
      <w:r w:rsidRPr="144052BF" w:rsidR="470BB376">
        <w:rPr>
          <w:rFonts w:asciiTheme="minorHAnsi" w:eastAsiaTheme="minorEastAsia" w:hAnsiTheme="minorHAnsi" w:cstheme="minorBidi"/>
        </w:rPr>
        <w:t>zdravotnických pracovníků</w:t>
      </w:r>
      <w:r w:rsidRPr="144052BF">
        <w:rPr>
          <w:rFonts w:asciiTheme="minorHAnsi" w:eastAsiaTheme="minorEastAsia" w:hAnsiTheme="minorHAnsi" w:cstheme="minorBidi"/>
        </w:rPr>
        <w:t>.</w:t>
      </w:r>
      <w:r w:rsidR="00604E1B">
        <w:rPr>
          <w:rFonts w:asciiTheme="minorHAnsi" w:eastAsiaTheme="minorEastAsia" w:hAnsiTheme="minorHAnsi" w:cstheme="minorBidi"/>
        </w:rPr>
        <w:t xml:space="preserve"> Současně specifický cíl navrhuje opatření, která přispějí ke sladění osobního a pracovního života pracovníků ve zdravotnictví, kdy díky např. většímu využívání částečných úvazků dojde </w:t>
      </w:r>
      <w:r w:rsidR="00604E1B">
        <w:rPr>
          <w:rFonts w:asciiTheme="minorHAnsi" w:eastAsiaTheme="minorEastAsia" w:hAnsiTheme="minorHAnsi" w:cstheme="minorBidi"/>
        </w:rPr>
        <w:t xml:space="preserve">k navýšení počtu zdravotnických pracovníků, kteří nemohou z různých důvodů vykonávat činnost na plný úvazek. </w:t>
      </w:r>
      <w:r w:rsidRPr="144052BF">
        <w:rPr>
          <w:rFonts w:asciiTheme="minorHAnsi" w:eastAsiaTheme="minorEastAsia" w:hAnsiTheme="minorHAnsi" w:cstheme="minorBidi"/>
        </w:rPr>
        <w:t xml:space="preserve"> Toto by také společně se systémem odměňování a dalších motivačních faktorů mělo vést ke zvýšenému zájmu o</w:t>
      </w:r>
      <w:r w:rsidR="009A6810">
        <w:rPr>
          <w:rFonts w:asciiTheme="minorHAnsi" w:eastAsiaTheme="minorEastAsia" w:hAnsiTheme="minorHAnsi" w:cstheme="minorBidi"/>
        </w:rPr>
        <w:t> </w:t>
      </w:r>
      <w:r w:rsidRPr="144052BF">
        <w:rPr>
          <w:rFonts w:asciiTheme="minorHAnsi" w:eastAsiaTheme="minorEastAsia" w:hAnsiTheme="minorHAnsi" w:cstheme="minorBidi"/>
        </w:rPr>
        <w:t>zdravotnická povolání. Realizace tohoto specifického cíle povede k větší p</w:t>
      </w:r>
      <w:r w:rsidRPr="144052BF" w:rsidR="006400B7">
        <w:rPr>
          <w:rFonts w:asciiTheme="minorHAnsi" w:eastAsiaTheme="minorEastAsia" w:hAnsiTheme="minorHAnsi" w:cstheme="minorBidi"/>
        </w:rPr>
        <w:t>odpoře zdravotnických profesí z </w:t>
      </w:r>
      <w:r w:rsidRPr="144052BF">
        <w:rPr>
          <w:rFonts w:asciiTheme="minorHAnsi" w:eastAsiaTheme="minorEastAsia" w:hAnsiTheme="minorHAnsi" w:cstheme="minorBidi"/>
        </w:rPr>
        <w:t xml:space="preserve">hlediska </w:t>
      </w:r>
      <w:r w:rsidRPr="144052BF" w:rsidR="006400B7">
        <w:rPr>
          <w:rFonts w:asciiTheme="minorHAnsi" w:eastAsiaTheme="minorEastAsia" w:hAnsiTheme="minorHAnsi" w:cstheme="minorBidi"/>
        </w:rPr>
        <w:t xml:space="preserve">péče </w:t>
      </w:r>
      <w:r w:rsidRPr="144052BF">
        <w:rPr>
          <w:rFonts w:asciiTheme="minorHAnsi" w:eastAsiaTheme="minorEastAsia" w:hAnsiTheme="minorHAnsi" w:cstheme="minorBidi"/>
        </w:rPr>
        <w:t xml:space="preserve">o jejich dlouhodobý </w:t>
      </w:r>
      <w:r w:rsidRPr="144052BF" w:rsidR="006400B7">
        <w:rPr>
          <w:rFonts w:asciiTheme="minorHAnsi" w:eastAsiaTheme="minorEastAsia" w:hAnsiTheme="minorHAnsi" w:cstheme="minorBidi"/>
        </w:rPr>
        <w:t xml:space="preserve">odborný </w:t>
      </w:r>
      <w:r w:rsidRPr="144052BF">
        <w:rPr>
          <w:rFonts w:asciiTheme="minorHAnsi" w:eastAsiaTheme="minorEastAsia" w:hAnsiTheme="minorHAnsi" w:cstheme="minorBidi"/>
        </w:rPr>
        <w:t>růst a</w:t>
      </w:r>
      <w:r w:rsidRPr="144052BF" w:rsidR="006400B7">
        <w:rPr>
          <w:rFonts w:asciiTheme="minorHAnsi" w:eastAsiaTheme="minorEastAsia" w:hAnsiTheme="minorHAnsi" w:cstheme="minorBidi"/>
        </w:rPr>
        <w:t xml:space="preserve"> také k</w:t>
      </w:r>
      <w:r w:rsidR="00261687">
        <w:rPr>
          <w:rFonts w:asciiTheme="minorHAnsi" w:eastAsiaTheme="minorEastAsia" w:hAnsiTheme="minorHAnsi" w:cstheme="minorBidi"/>
        </w:rPr>
        <w:t> </w:t>
      </w:r>
      <w:r w:rsidRPr="144052BF">
        <w:rPr>
          <w:rFonts w:asciiTheme="minorHAnsi" w:eastAsiaTheme="minorEastAsia" w:hAnsiTheme="minorHAnsi" w:cstheme="minorBidi"/>
        </w:rPr>
        <w:t xml:space="preserve">nastavení </w:t>
      </w:r>
      <w:r w:rsidRPr="144052BF" w:rsidR="006400B7">
        <w:rPr>
          <w:rFonts w:asciiTheme="minorHAnsi" w:eastAsiaTheme="minorEastAsia" w:hAnsiTheme="minorHAnsi" w:cstheme="minorBidi"/>
        </w:rPr>
        <w:t xml:space="preserve">systému </w:t>
      </w:r>
      <w:r w:rsidRPr="144052BF">
        <w:rPr>
          <w:rFonts w:asciiTheme="minorHAnsi" w:eastAsiaTheme="minorEastAsia" w:hAnsiTheme="minorHAnsi" w:cstheme="minorBidi"/>
        </w:rPr>
        <w:t xml:space="preserve">prevence proti </w:t>
      </w:r>
      <w:r w:rsidRPr="002F740B">
        <w:rPr>
          <w:rFonts w:asciiTheme="minorHAnsi" w:eastAsiaTheme="minorEastAsia" w:hAnsiTheme="minorHAnsi" w:cstheme="minorBidi"/>
        </w:rPr>
        <w:t>negativním dopadům psychické a</w:t>
      </w:r>
      <w:r w:rsidR="001C5F9C">
        <w:rPr>
          <w:rFonts w:asciiTheme="minorHAnsi" w:eastAsiaTheme="minorEastAsia" w:hAnsiTheme="minorHAnsi" w:cstheme="minorBidi"/>
        </w:rPr>
        <w:t> </w:t>
      </w:r>
      <w:r w:rsidRPr="002F740B">
        <w:rPr>
          <w:rFonts w:asciiTheme="minorHAnsi" w:eastAsiaTheme="minorEastAsia" w:hAnsiTheme="minorHAnsi" w:cstheme="minorBidi"/>
        </w:rPr>
        <w:t>fyzické zátěže</w:t>
      </w:r>
      <w:r w:rsidRPr="002F740B" w:rsidR="006400B7">
        <w:rPr>
          <w:rFonts w:asciiTheme="minorHAnsi" w:eastAsiaTheme="minorEastAsia" w:hAnsiTheme="minorHAnsi" w:cstheme="minorBidi"/>
        </w:rPr>
        <w:t xml:space="preserve">, se kterou se pracovníci </w:t>
      </w:r>
      <w:r w:rsidRPr="002F740B">
        <w:rPr>
          <w:rFonts w:asciiTheme="minorHAnsi" w:eastAsiaTheme="minorEastAsia" w:hAnsiTheme="minorHAnsi" w:cstheme="minorBidi"/>
        </w:rPr>
        <w:t>ve zdravotnictví</w:t>
      </w:r>
      <w:r w:rsidRPr="002F740B" w:rsidR="006400B7">
        <w:rPr>
          <w:rFonts w:asciiTheme="minorHAnsi" w:eastAsiaTheme="minorEastAsia" w:hAnsiTheme="minorHAnsi" w:cstheme="minorBidi"/>
        </w:rPr>
        <w:t xml:space="preserve"> potýkají</w:t>
      </w:r>
      <w:r w:rsidRPr="002F740B">
        <w:rPr>
          <w:rFonts w:asciiTheme="minorHAnsi" w:eastAsiaTheme="minorEastAsia" w:hAnsiTheme="minorHAnsi" w:cstheme="minorBidi"/>
        </w:rPr>
        <w:t>.</w:t>
      </w:r>
      <w:r w:rsidRPr="002F740B" w:rsidR="0008350D">
        <w:rPr>
          <w:rFonts w:asciiTheme="minorHAnsi" w:eastAsiaTheme="minorEastAsia" w:hAnsiTheme="minorHAnsi" w:cstheme="minorBidi"/>
        </w:rPr>
        <w:t xml:space="preserve"> Předmětem zájmu bude také oblast komunikace pracovníků ve zdravotnictví s pacienty.</w:t>
      </w:r>
      <w:r w:rsidR="00A51384">
        <w:rPr>
          <w:rFonts w:asciiTheme="minorHAnsi" w:eastAsiaTheme="minorEastAsia" w:hAnsiTheme="minorHAnsi" w:cstheme="minorBidi"/>
        </w:rPr>
        <w:t xml:space="preserve"> </w:t>
      </w:r>
      <w:r w:rsidRPr="144052BF">
        <w:rPr>
          <w:rFonts w:asciiTheme="minorHAnsi" w:eastAsiaTheme="minorEastAsia" w:hAnsiTheme="minorHAnsi" w:cstheme="minorBidi"/>
        </w:rPr>
        <w:t>Cílovým stavem jsou dostatečné personální kapacity lékařů a nelékařských zdravotnických profesí jako podmínka dostupnosti a kvality zdravotní i zdravotně sociálních služeb.</w:t>
      </w:r>
    </w:p>
    <w:p w:rsidR="00A51384" w:rsidRPr="00872ED3" w:rsidP="144052BF" w14:paraId="2F1B7660" w14:textId="77777777">
      <w:pPr>
        <w:jc w:val="both"/>
        <w:rPr>
          <w:rFonts w:asciiTheme="minorHAnsi" w:eastAsiaTheme="minorEastAsia" w:hAnsiTheme="minorHAnsi" w:cstheme="minorBidi"/>
          <w:highlight w:val="lightGray"/>
        </w:rPr>
      </w:pPr>
    </w:p>
    <w:p w:rsidR="0034008C" w:rsidRPr="00872ED3" w:rsidP="144052BF" w14:paraId="0E1C360A" w14:textId="02713436">
      <w:pPr>
        <w:jc w:val="both"/>
        <w:rPr>
          <w:rFonts w:asciiTheme="minorHAnsi" w:eastAsiaTheme="minorEastAsia" w:hAnsiTheme="minorHAnsi" w:cstheme="minorBidi"/>
        </w:rPr>
      </w:pPr>
      <w:r>
        <w:rPr>
          <w:rFonts w:asciiTheme="minorHAnsi" w:eastAsiaTheme="minorEastAsia" w:hAnsiTheme="minorHAnsi" w:cstheme="minorBidi"/>
        </w:rPr>
        <w:t xml:space="preserve">Hlavní cíl personální stabilizace resortu zdravotnictví byl rozpracován do </w:t>
      </w:r>
      <w:r w:rsidR="00A51384">
        <w:rPr>
          <w:rFonts w:asciiTheme="minorHAnsi" w:eastAsiaTheme="minorEastAsia" w:hAnsiTheme="minorHAnsi" w:cstheme="minorBidi"/>
        </w:rPr>
        <w:t>13</w:t>
      </w:r>
      <w:r w:rsidRPr="144052BF" w:rsidR="00C145B2">
        <w:rPr>
          <w:rFonts w:asciiTheme="minorHAnsi" w:eastAsiaTheme="minorEastAsia" w:hAnsiTheme="minorHAnsi" w:cstheme="minorBidi"/>
        </w:rPr>
        <w:t xml:space="preserve"> dílčích</w:t>
      </w:r>
      <w:r w:rsidRPr="144052BF" w:rsidR="00B37AF7">
        <w:rPr>
          <w:rFonts w:asciiTheme="minorHAnsi" w:eastAsiaTheme="minorEastAsia" w:hAnsiTheme="minorHAnsi" w:cstheme="minorBidi"/>
        </w:rPr>
        <w:t xml:space="preserve"> cílů, </w:t>
      </w:r>
      <w:r>
        <w:rPr>
          <w:rFonts w:asciiTheme="minorHAnsi" w:eastAsiaTheme="minorEastAsia" w:hAnsiTheme="minorHAnsi" w:cstheme="minorBidi"/>
        </w:rPr>
        <w:t>jejichž</w:t>
      </w:r>
      <w:r w:rsidRPr="144052BF" w:rsidR="00B37AF7">
        <w:rPr>
          <w:rFonts w:asciiTheme="minorHAnsi" w:eastAsiaTheme="minorEastAsia" w:hAnsiTheme="minorHAnsi" w:cstheme="minorBidi"/>
        </w:rPr>
        <w:t xml:space="preserve"> přehled uvádí tabulka</w:t>
      </w:r>
      <w:r w:rsidR="00774036">
        <w:rPr>
          <w:rFonts w:asciiTheme="minorHAnsi" w:eastAsiaTheme="minorEastAsia" w:hAnsiTheme="minorHAnsi" w:cstheme="minorBidi"/>
        </w:rPr>
        <w:t xml:space="preserve"> níže</w:t>
      </w:r>
      <w:r w:rsidRPr="144052BF" w:rsidR="00B37AF7">
        <w:rPr>
          <w:rFonts w:asciiTheme="minorHAnsi" w:eastAsiaTheme="minorEastAsia" w:hAnsiTheme="minorHAnsi" w:cstheme="minorBidi"/>
        </w:rPr>
        <w:t xml:space="preserve">. </w:t>
      </w:r>
    </w:p>
    <w:p w:rsidR="00C80366" w:rsidP="00FE32A0" w14:paraId="3E8D7CCC" w14:textId="6FA4D682">
      <w:pPr>
        <w:spacing w:after="120"/>
        <w:rPr>
          <w:rFonts w:asciiTheme="minorHAnsi" w:hAnsiTheme="minorHAnsi" w:cs="Arial"/>
          <w:sz w:val="22"/>
          <w:szCs w:val="22"/>
        </w:rPr>
      </w:pPr>
    </w:p>
    <w:tbl>
      <w:tblPr>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32"/>
        <w:gridCol w:w="7714"/>
      </w:tblGrid>
      <w:tr w14:paraId="63E9EEA0" w14:textId="77777777" w:rsidTr="005119C3">
        <w:tblPrEx>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650"/>
        </w:trPr>
        <w:tc>
          <w:tcPr>
            <w:tcW w:w="1432" w:type="dxa"/>
          </w:tcPr>
          <w:p w:rsidR="00C11F34" w:rsidRPr="00C50D3D" w:rsidP="00C80366" w14:paraId="036FA073" w14:textId="63DD65E8">
            <w:pPr>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w:t>
            </w:r>
            <w:r w:rsidRPr="00C50D3D" w:rsidR="005119C3">
              <w:rPr>
                <w:rFonts w:asciiTheme="minorHAnsi" w:hAnsiTheme="minorHAnsi" w:cstheme="minorHAnsi"/>
                <w:bCs/>
                <w:sz w:val="22"/>
                <w:szCs w:val="22"/>
              </w:rPr>
              <w:t>e</w:t>
            </w:r>
          </w:p>
        </w:tc>
        <w:tc>
          <w:tcPr>
            <w:tcW w:w="7714" w:type="dxa"/>
          </w:tcPr>
          <w:p w:rsidR="00C11F34" w:rsidRPr="00C50D3D" w:rsidP="225A00FA" w14:paraId="6C6B1AA4" w14:textId="03417DAD">
            <w:pPr>
              <w:rPr>
                <w:rFonts w:asciiTheme="minorHAnsi" w:hAnsiTheme="minorHAnsi" w:cstheme="minorBidi"/>
                <w:bCs/>
                <w:sz w:val="22"/>
                <w:szCs w:val="22"/>
              </w:rPr>
            </w:pPr>
            <w:r w:rsidRPr="00C50D3D">
              <w:rPr>
                <w:rFonts w:asciiTheme="minorHAnsi" w:hAnsiTheme="minorHAnsi" w:cstheme="minorBidi"/>
                <w:bCs/>
                <w:sz w:val="22"/>
                <w:szCs w:val="22"/>
              </w:rPr>
              <w:t xml:space="preserve">2.2.1. </w:t>
            </w:r>
            <w:r w:rsidRPr="00C50D3D" w:rsidR="004F6602">
              <w:rPr>
                <w:rFonts w:asciiTheme="minorHAnsi" w:hAnsiTheme="minorHAnsi" w:cstheme="minorBidi"/>
                <w:bCs/>
                <w:sz w:val="22"/>
                <w:szCs w:val="22"/>
              </w:rPr>
              <w:t>Vytvoření dlouhodobé</w:t>
            </w:r>
            <w:r w:rsidRPr="00C50D3D">
              <w:rPr>
                <w:rFonts w:asciiTheme="minorHAnsi" w:hAnsiTheme="minorHAnsi" w:cstheme="minorBidi"/>
                <w:bCs/>
                <w:sz w:val="22"/>
                <w:szCs w:val="22"/>
              </w:rPr>
              <w:t xml:space="preserve"> strategie stabilizace a rozvoje personálních zdrojů ve zdravotnictví</w:t>
            </w:r>
            <w:r w:rsidRPr="00C50D3D" w:rsidR="5971AB92">
              <w:rPr>
                <w:rFonts w:asciiTheme="minorHAnsi" w:hAnsiTheme="minorHAnsi" w:cstheme="minorBidi"/>
                <w:bCs/>
                <w:sz w:val="22"/>
                <w:szCs w:val="22"/>
              </w:rPr>
              <w:t xml:space="preserve"> do roku 203</w:t>
            </w:r>
            <w:r w:rsidRPr="00C50D3D" w:rsidR="00013B7B">
              <w:rPr>
                <w:rFonts w:asciiTheme="minorHAnsi" w:hAnsiTheme="minorHAnsi" w:cstheme="minorBidi"/>
                <w:bCs/>
                <w:sz w:val="22"/>
                <w:szCs w:val="22"/>
              </w:rPr>
              <w:t>5</w:t>
            </w:r>
          </w:p>
        </w:tc>
      </w:tr>
      <w:tr w14:paraId="543A28EB" w14:textId="77777777" w:rsidTr="005119C3">
        <w:tblPrEx>
          <w:tblW w:w="9146" w:type="dxa"/>
          <w:tblInd w:w="63" w:type="dxa"/>
          <w:tblCellMar>
            <w:left w:w="70" w:type="dxa"/>
            <w:right w:w="70" w:type="dxa"/>
          </w:tblCellMar>
          <w:tblLook w:val="0000"/>
        </w:tblPrEx>
        <w:trPr>
          <w:trHeight w:val="650"/>
        </w:trPr>
        <w:tc>
          <w:tcPr>
            <w:tcW w:w="1432" w:type="dxa"/>
          </w:tcPr>
          <w:p w:rsidR="004C5997" w:rsidRPr="00C50D3D" w:rsidP="004C5997" w14:paraId="51D38AE3" w14:textId="29B0C00D">
            <w:pPr>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3B840ED7" w14:textId="5DB877E6">
            <w:pPr>
              <w:rPr>
                <w:rFonts w:asciiTheme="minorHAnsi" w:hAnsiTheme="minorHAnsi" w:cstheme="minorBidi"/>
                <w:bCs/>
                <w:sz w:val="22"/>
                <w:szCs w:val="22"/>
              </w:rPr>
            </w:pPr>
            <w:r w:rsidRPr="00C50D3D">
              <w:rPr>
                <w:rFonts w:asciiTheme="minorHAnsi" w:hAnsiTheme="minorHAnsi" w:cstheme="minorBidi"/>
                <w:bCs/>
                <w:sz w:val="22"/>
                <w:szCs w:val="22"/>
              </w:rPr>
              <w:t>2.2.2 Vytvoření procesu a institucionální struktury pro strategické řízení a plánování personálních kapacit</w:t>
            </w:r>
          </w:p>
        </w:tc>
      </w:tr>
      <w:tr w14:paraId="3E2B2A5E" w14:textId="77777777" w:rsidTr="005119C3">
        <w:tblPrEx>
          <w:tblW w:w="9146" w:type="dxa"/>
          <w:tblInd w:w="63" w:type="dxa"/>
          <w:tblCellMar>
            <w:left w:w="70" w:type="dxa"/>
            <w:right w:w="70" w:type="dxa"/>
          </w:tblCellMar>
          <w:tblLook w:val="0000"/>
        </w:tblPrEx>
        <w:trPr>
          <w:trHeight w:val="559"/>
        </w:trPr>
        <w:tc>
          <w:tcPr>
            <w:tcW w:w="1432" w:type="dxa"/>
          </w:tcPr>
          <w:p w:rsidR="004C5997" w:rsidRPr="00C50D3D" w:rsidP="004C5997" w14:paraId="2C17AE6F" w14:textId="4B5039E3">
            <w:pPr>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238B9DA3" w14:textId="1A53BC45">
            <w:pPr>
              <w:rPr>
                <w:rFonts w:asciiTheme="minorHAnsi" w:hAnsiTheme="minorHAnsi" w:cstheme="minorBidi"/>
                <w:bCs/>
                <w:sz w:val="22"/>
                <w:szCs w:val="22"/>
              </w:rPr>
            </w:pPr>
            <w:r w:rsidRPr="00C50D3D">
              <w:rPr>
                <w:rFonts w:asciiTheme="minorHAnsi" w:hAnsiTheme="minorHAnsi" w:cstheme="minorBidi"/>
                <w:bCs/>
                <w:sz w:val="22"/>
                <w:szCs w:val="22"/>
              </w:rPr>
              <w:t xml:space="preserve">2.2.3   </w:t>
            </w:r>
            <w:r w:rsidRPr="006C5D21" w:rsidR="006C5D21">
              <w:rPr>
                <w:rFonts w:asciiTheme="minorHAnsi" w:hAnsiTheme="minorHAnsi" w:cstheme="minorBidi"/>
                <w:bCs/>
                <w:sz w:val="22"/>
                <w:szCs w:val="22"/>
              </w:rPr>
              <w:t>Zlepšení organizace a průchodnosti postgraduálního vzdělávání zdravotnických pracovníků</w:t>
            </w:r>
          </w:p>
        </w:tc>
      </w:tr>
      <w:tr w14:paraId="219F219A" w14:textId="77777777" w:rsidTr="005119C3">
        <w:tblPrEx>
          <w:tblW w:w="9146" w:type="dxa"/>
          <w:tblInd w:w="63" w:type="dxa"/>
          <w:tblCellMar>
            <w:left w:w="70" w:type="dxa"/>
            <w:right w:w="70" w:type="dxa"/>
          </w:tblCellMar>
          <w:tblLook w:val="0000"/>
        </w:tblPrEx>
        <w:trPr>
          <w:trHeight w:val="553"/>
        </w:trPr>
        <w:tc>
          <w:tcPr>
            <w:tcW w:w="1432" w:type="dxa"/>
          </w:tcPr>
          <w:p w:rsidR="004C5997" w:rsidRPr="00C50D3D" w:rsidP="004C5997" w14:paraId="7408AEDC" w14:textId="761F2E1B">
            <w:pPr>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0C2925E3" w14:textId="16829AF8">
            <w:pPr>
              <w:rPr>
                <w:rFonts w:asciiTheme="minorHAnsi" w:hAnsiTheme="minorHAnsi" w:cstheme="minorBidi"/>
                <w:bCs/>
                <w:sz w:val="22"/>
                <w:szCs w:val="22"/>
              </w:rPr>
            </w:pPr>
            <w:r w:rsidRPr="00C50D3D">
              <w:rPr>
                <w:rFonts w:asciiTheme="minorHAnsi" w:hAnsiTheme="minorHAnsi" w:cstheme="minorBidi"/>
                <w:bCs/>
                <w:sz w:val="22"/>
                <w:szCs w:val="22"/>
              </w:rPr>
              <w:t>2.2.4 Podpora koordinovaných přístupů v oblasti celoživotního vzdělávání zdravotnických pracovníků</w:t>
            </w:r>
          </w:p>
        </w:tc>
      </w:tr>
      <w:tr w14:paraId="41CE2029" w14:textId="77777777" w:rsidTr="005119C3">
        <w:tblPrEx>
          <w:tblW w:w="9146" w:type="dxa"/>
          <w:tblInd w:w="63" w:type="dxa"/>
          <w:tblCellMar>
            <w:left w:w="70" w:type="dxa"/>
            <w:right w:w="70" w:type="dxa"/>
          </w:tblCellMar>
          <w:tblLook w:val="0000"/>
        </w:tblPrEx>
        <w:trPr>
          <w:trHeight w:val="521"/>
        </w:trPr>
        <w:tc>
          <w:tcPr>
            <w:tcW w:w="1432" w:type="dxa"/>
          </w:tcPr>
          <w:p w:rsidR="004C5997" w:rsidRPr="00C50D3D" w:rsidP="004C5997" w14:paraId="46E015D0" w14:textId="28AC53FF">
            <w:pPr>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1DB19C83" w14:textId="7BB2416C">
            <w:pPr>
              <w:rPr>
                <w:rFonts w:asciiTheme="minorHAnsi" w:hAnsiTheme="minorHAnsi" w:cstheme="minorBidi"/>
                <w:bCs/>
                <w:sz w:val="22"/>
                <w:szCs w:val="22"/>
              </w:rPr>
            </w:pPr>
            <w:r w:rsidRPr="00C50D3D">
              <w:rPr>
                <w:rFonts w:asciiTheme="minorHAnsi" w:hAnsiTheme="minorHAnsi" w:cstheme="minorBidi"/>
                <w:bCs/>
                <w:sz w:val="22"/>
                <w:szCs w:val="22"/>
              </w:rPr>
              <w:t xml:space="preserve">2.2.5 Definování návaznosti prohlubování a zvyšování kvalifikace zdravotnických pracovníků na systém finančního ohodnocení  </w:t>
            </w:r>
          </w:p>
        </w:tc>
      </w:tr>
      <w:tr w14:paraId="3D4E26C9" w14:textId="77777777" w:rsidTr="005119C3">
        <w:tblPrEx>
          <w:tblW w:w="9146" w:type="dxa"/>
          <w:tblInd w:w="63" w:type="dxa"/>
          <w:tblCellMar>
            <w:left w:w="70" w:type="dxa"/>
            <w:right w:w="70" w:type="dxa"/>
          </w:tblCellMar>
          <w:tblLook w:val="0000"/>
        </w:tblPrEx>
        <w:trPr>
          <w:trHeight w:val="598"/>
        </w:trPr>
        <w:tc>
          <w:tcPr>
            <w:tcW w:w="1432" w:type="dxa"/>
          </w:tcPr>
          <w:p w:rsidR="004C5997" w:rsidRPr="00C50D3D" w:rsidP="004C5997" w14:paraId="7C3198D8" w14:textId="729233EA">
            <w:pPr>
              <w:ind w:left="7"/>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15C18D15" w14:textId="0E670492">
            <w:pPr>
              <w:ind w:left="7"/>
              <w:rPr>
                <w:rFonts w:asciiTheme="minorHAnsi" w:hAnsiTheme="minorHAnsi" w:cstheme="minorBidi"/>
                <w:bCs/>
                <w:sz w:val="22"/>
                <w:szCs w:val="22"/>
              </w:rPr>
            </w:pPr>
            <w:r w:rsidRPr="00C50D3D">
              <w:rPr>
                <w:rFonts w:asciiTheme="minorHAnsi" w:hAnsiTheme="minorHAnsi" w:cstheme="minorBidi"/>
                <w:bCs/>
                <w:sz w:val="22"/>
                <w:szCs w:val="22"/>
              </w:rPr>
              <w:t xml:space="preserve">2.2.6 Vybudování národní informační základny pro monitoring stávajících a plánování potřebných personálních kapacit ve zdravotnictví na celostátní, regionální i místní úrovni </w:t>
            </w:r>
          </w:p>
        </w:tc>
      </w:tr>
      <w:tr w14:paraId="14A50575" w14:textId="77777777" w:rsidTr="005119C3">
        <w:tblPrEx>
          <w:tblW w:w="9146" w:type="dxa"/>
          <w:tblInd w:w="63" w:type="dxa"/>
          <w:tblCellMar>
            <w:left w:w="70" w:type="dxa"/>
            <w:right w:w="70" w:type="dxa"/>
          </w:tblCellMar>
          <w:tblLook w:val="0000"/>
        </w:tblPrEx>
        <w:trPr>
          <w:trHeight w:val="563"/>
        </w:trPr>
        <w:tc>
          <w:tcPr>
            <w:tcW w:w="1432" w:type="dxa"/>
          </w:tcPr>
          <w:p w:rsidR="004C5997" w:rsidRPr="00C50D3D" w:rsidP="004C5997" w14:paraId="088DDCE6" w14:textId="049F692A">
            <w:pPr>
              <w:ind w:left="7"/>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4560262A" w14:textId="702E17AA">
            <w:pPr>
              <w:ind w:left="7"/>
              <w:rPr>
                <w:rFonts w:asciiTheme="minorHAnsi" w:hAnsiTheme="minorHAnsi" w:cstheme="minorBidi"/>
                <w:bCs/>
                <w:sz w:val="22"/>
                <w:szCs w:val="22"/>
              </w:rPr>
            </w:pPr>
            <w:r w:rsidRPr="00C50D3D">
              <w:rPr>
                <w:rFonts w:asciiTheme="minorHAnsi" w:hAnsiTheme="minorHAnsi" w:cstheme="minorBidi"/>
                <w:bCs/>
                <w:sz w:val="22"/>
                <w:szCs w:val="22"/>
              </w:rPr>
              <w:t xml:space="preserve">2.2.7 Posílení postavení nelékařských zdravotnických pracovníků v systému zdravotní péče, podpora jejich vzdělávání a zvyšování kompetencí v jejich samostatných rolích </w:t>
            </w:r>
          </w:p>
        </w:tc>
      </w:tr>
      <w:tr w14:paraId="785BF282" w14:textId="77777777" w:rsidTr="005119C3">
        <w:tblPrEx>
          <w:tblW w:w="9146" w:type="dxa"/>
          <w:tblInd w:w="63" w:type="dxa"/>
          <w:tblCellMar>
            <w:left w:w="70" w:type="dxa"/>
            <w:right w:w="70" w:type="dxa"/>
          </w:tblCellMar>
          <w:tblLook w:val="0000"/>
        </w:tblPrEx>
        <w:trPr>
          <w:trHeight w:val="543"/>
        </w:trPr>
        <w:tc>
          <w:tcPr>
            <w:tcW w:w="1432" w:type="dxa"/>
          </w:tcPr>
          <w:p w:rsidR="004C5997" w:rsidRPr="00C50D3D" w:rsidP="004C5997" w14:paraId="38DB37B7" w14:textId="79F9F0FF">
            <w:pPr>
              <w:ind w:left="7"/>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4CF544C4" w14:textId="6E211A66">
            <w:pPr>
              <w:ind w:left="7"/>
              <w:rPr>
                <w:rFonts w:asciiTheme="minorHAnsi" w:hAnsiTheme="minorHAnsi" w:cstheme="minorBidi"/>
                <w:bCs/>
                <w:sz w:val="22"/>
                <w:szCs w:val="22"/>
              </w:rPr>
            </w:pPr>
            <w:r w:rsidRPr="00C50D3D">
              <w:rPr>
                <w:rFonts w:asciiTheme="minorHAnsi" w:hAnsiTheme="minorHAnsi" w:cstheme="minorBidi"/>
                <w:bCs/>
                <w:sz w:val="22"/>
                <w:szCs w:val="22"/>
              </w:rPr>
              <w:t xml:space="preserve">2.2.8 Zlepšení prevence negativních dopadů psychické a fyzické zátěže pro pracovníky ve zdravotnictví, např. Prostřednictvím psychosociální podpory a supervize  </w:t>
            </w:r>
          </w:p>
        </w:tc>
      </w:tr>
      <w:tr w14:paraId="60C6F560" w14:textId="77777777" w:rsidTr="005119C3">
        <w:tblPrEx>
          <w:tblW w:w="9146" w:type="dxa"/>
          <w:tblInd w:w="63" w:type="dxa"/>
          <w:tblCellMar>
            <w:left w:w="70" w:type="dxa"/>
            <w:right w:w="70" w:type="dxa"/>
          </w:tblCellMar>
          <w:tblLook w:val="0000"/>
        </w:tblPrEx>
        <w:trPr>
          <w:trHeight w:val="566"/>
        </w:trPr>
        <w:tc>
          <w:tcPr>
            <w:tcW w:w="1432" w:type="dxa"/>
          </w:tcPr>
          <w:p w:rsidR="004C5997" w:rsidRPr="00C50D3D" w:rsidP="004C5997" w14:paraId="384BFB9B" w14:textId="66DE51ED">
            <w:pPr>
              <w:ind w:left="7"/>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56003390" w14:textId="29282D77">
            <w:pPr>
              <w:ind w:left="7"/>
              <w:rPr>
                <w:rFonts w:asciiTheme="minorHAnsi" w:hAnsiTheme="minorHAnsi" w:cstheme="minorBidi"/>
                <w:bCs/>
                <w:sz w:val="22"/>
                <w:szCs w:val="22"/>
              </w:rPr>
            </w:pPr>
            <w:r w:rsidRPr="00C50D3D">
              <w:rPr>
                <w:rFonts w:asciiTheme="minorHAnsi" w:hAnsiTheme="minorHAnsi" w:cstheme="minorBidi"/>
                <w:bCs/>
                <w:sz w:val="22"/>
                <w:szCs w:val="22"/>
              </w:rPr>
              <w:t xml:space="preserve">2.2.9 Personální posílení nedostatečně obsazených oborů </w:t>
            </w:r>
          </w:p>
        </w:tc>
      </w:tr>
      <w:tr w14:paraId="23A7AAA6" w14:textId="77777777" w:rsidTr="005119C3">
        <w:tblPrEx>
          <w:tblW w:w="9146" w:type="dxa"/>
          <w:tblInd w:w="63" w:type="dxa"/>
          <w:tblCellMar>
            <w:left w:w="70" w:type="dxa"/>
            <w:right w:w="70" w:type="dxa"/>
          </w:tblCellMar>
          <w:tblLook w:val="0000"/>
        </w:tblPrEx>
        <w:trPr>
          <w:trHeight w:val="546"/>
        </w:trPr>
        <w:tc>
          <w:tcPr>
            <w:tcW w:w="1432" w:type="dxa"/>
          </w:tcPr>
          <w:p w:rsidR="004C5997" w:rsidRPr="00C50D3D" w:rsidP="004C5997" w14:paraId="2AF5112B" w14:textId="0AE88521">
            <w:pPr>
              <w:ind w:left="7"/>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16A06DF9" w14:textId="1C16BFD3">
            <w:pPr>
              <w:ind w:left="7"/>
              <w:rPr>
                <w:rFonts w:asciiTheme="minorHAnsi" w:hAnsiTheme="minorHAnsi" w:cstheme="minorBidi"/>
                <w:bCs/>
                <w:sz w:val="22"/>
                <w:szCs w:val="22"/>
              </w:rPr>
            </w:pPr>
            <w:r w:rsidRPr="00C50D3D">
              <w:rPr>
                <w:rFonts w:asciiTheme="minorHAnsi" w:hAnsiTheme="minorHAnsi" w:cstheme="minorBidi"/>
                <w:bCs/>
                <w:sz w:val="22"/>
                <w:szCs w:val="22"/>
              </w:rPr>
              <w:t xml:space="preserve">2.2.10 Personální posílení orgánů ochrany veřejného zdraví </w:t>
            </w:r>
          </w:p>
        </w:tc>
      </w:tr>
      <w:tr w14:paraId="66A98B58" w14:textId="77777777" w:rsidTr="005119C3">
        <w:tblPrEx>
          <w:tblW w:w="9146" w:type="dxa"/>
          <w:tblInd w:w="63" w:type="dxa"/>
          <w:tblCellMar>
            <w:left w:w="70" w:type="dxa"/>
            <w:right w:w="70" w:type="dxa"/>
          </w:tblCellMar>
          <w:tblLook w:val="0000"/>
        </w:tblPrEx>
        <w:trPr>
          <w:trHeight w:val="567"/>
        </w:trPr>
        <w:tc>
          <w:tcPr>
            <w:tcW w:w="1432" w:type="dxa"/>
          </w:tcPr>
          <w:p w:rsidR="004C5997" w:rsidRPr="00C50D3D" w:rsidP="004C5997" w14:paraId="28F1E985" w14:textId="0EC35E09">
            <w:pPr>
              <w:ind w:left="7"/>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6398595F" w14:textId="0856AC0B">
            <w:pPr>
              <w:ind w:left="7"/>
              <w:rPr>
                <w:rFonts w:asciiTheme="minorHAnsi" w:hAnsiTheme="minorHAnsi" w:cstheme="minorBidi"/>
                <w:bCs/>
                <w:sz w:val="22"/>
                <w:szCs w:val="22"/>
              </w:rPr>
            </w:pPr>
            <w:r w:rsidRPr="00C50D3D">
              <w:rPr>
                <w:rFonts w:asciiTheme="minorHAnsi" w:hAnsiTheme="minorHAnsi" w:cstheme="minorBidi"/>
                <w:bCs/>
                <w:sz w:val="22"/>
                <w:szCs w:val="22"/>
              </w:rPr>
              <w:t xml:space="preserve">2.2.11 Zavedení motivačních faktorů pro zabezpečení praxe na venkově, v obtížně obsaditelných a méně atraktivních oblastech </w:t>
            </w:r>
          </w:p>
        </w:tc>
      </w:tr>
      <w:tr w14:paraId="315D63BD" w14:textId="77777777" w:rsidTr="005119C3">
        <w:tblPrEx>
          <w:tblW w:w="9146" w:type="dxa"/>
          <w:tblInd w:w="63" w:type="dxa"/>
          <w:tblCellMar>
            <w:left w:w="70" w:type="dxa"/>
            <w:right w:w="70" w:type="dxa"/>
          </w:tblCellMar>
          <w:tblLook w:val="0000"/>
        </w:tblPrEx>
        <w:trPr>
          <w:trHeight w:val="561"/>
        </w:trPr>
        <w:tc>
          <w:tcPr>
            <w:tcW w:w="1432" w:type="dxa"/>
          </w:tcPr>
          <w:p w:rsidR="004C5997" w:rsidRPr="00C50D3D" w:rsidP="004C5997" w14:paraId="4EB3E7DA" w14:textId="77FB3F41">
            <w:pPr>
              <w:ind w:left="7"/>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66D26AF0" w14:textId="529E51CD">
            <w:pPr>
              <w:ind w:left="7"/>
              <w:rPr>
                <w:rFonts w:asciiTheme="minorHAnsi" w:hAnsiTheme="minorHAnsi" w:cstheme="minorBidi"/>
                <w:bCs/>
                <w:sz w:val="22"/>
                <w:szCs w:val="22"/>
              </w:rPr>
            </w:pPr>
            <w:r w:rsidRPr="00C50D3D">
              <w:rPr>
                <w:rFonts w:asciiTheme="minorHAnsi" w:hAnsiTheme="minorHAnsi" w:cstheme="minorBidi"/>
                <w:bCs/>
                <w:sz w:val="22"/>
                <w:szCs w:val="22"/>
              </w:rPr>
              <w:t>2.2.12</w:t>
            </w:r>
            <w:r w:rsidRPr="00C50D3D">
              <w:rPr>
                <w:bCs/>
                <w:sz w:val="22"/>
                <w:szCs w:val="22"/>
              </w:rPr>
              <w:t xml:space="preserve"> </w:t>
            </w:r>
            <w:r w:rsidRPr="00C50D3D">
              <w:rPr>
                <w:rFonts w:asciiTheme="minorHAnsi" w:hAnsiTheme="minorHAnsi" w:cstheme="minorBidi"/>
                <w:bCs/>
                <w:sz w:val="22"/>
                <w:szCs w:val="22"/>
              </w:rPr>
              <w:t xml:space="preserve">Zvýšení podílu doporučených postupů a příprava národních standardizovaných ošetřovatelských protokolů </w:t>
            </w:r>
          </w:p>
        </w:tc>
      </w:tr>
      <w:tr w14:paraId="67C892E2" w14:textId="77777777" w:rsidTr="005119C3">
        <w:tblPrEx>
          <w:tblW w:w="9146" w:type="dxa"/>
          <w:tblInd w:w="63" w:type="dxa"/>
          <w:tblCellMar>
            <w:left w:w="70" w:type="dxa"/>
            <w:right w:w="70" w:type="dxa"/>
          </w:tblCellMar>
          <w:tblLook w:val="0000"/>
        </w:tblPrEx>
        <w:trPr>
          <w:trHeight w:val="567"/>
        </w:trPr>
        <w:tc>
          <w:tcPr>
            <w:tcW w:w="1432" w:type="dxa"/>
          </w:tcPr>
          <w:p w:rsidR="004C5997" w:rsidRPr="00C50D3D" w:rsidP="004C5997" w14:paraId="72DB4100" w14:textId="07EAE02C">
            <w:pPr>
              <w:ind w:left="7"/>
              <w:rPr>
                <w:rFonts w:asciiTheme="minorHAnsi" w:hAnsiTheme="minorHAnsi" w:cstheme="minorHAnsi"/>
                <w:bCs/>
                <w:sz w:val="22"/>
                <w:szCs w:val="22"/>
              </w:rPr>
            </w:pPr>
            <w:r w:rsidRPr="00C50D3D">
              <w:rPr>
                <w:rFonts w:asciiTheme="minorHAnsi" w:hAnsiTheme="minorHAnsi" w:cstheme="minorHAnsi"/>
                <w:bCs/>
                <w:sz w:val="22"/>
                <w:szCs w:val="22"/>
              </w:rPr>
              <w:t>Číslo a název dílčího cíle</w:t>
            </w:r>
          </w:p>
        </w:tc>
        <w:tc>
          <w:tcPr>
            <w:tcW w:w="7714" w:type="dxa"/>
          </w:tcPr>
          <w:p w:rsidR="004C5997" w:rsidRPr="00C50D3D" w:rsidP="004C5997" w14:paraId="6059957C" w14:textId="16FD0FB4">
            <w:pPr>
              <w:ind w:left="7"/>
              <w:rPr>
                <w:rFonts w:asciiTheme="minorHAnsi" w:hAnsiTheme="minorHAnsi" w:cstheme="minorBidi"/>
                <w:bCs/>
                <w:sz w:val="22"/>
                <w:szCs w:val="22"/>
              </w:rPr>
            </w:pPr>
            <w:r w:rsidRPr="00C50D3D">
              <w:rPr>
                <w:rFonts w:asciiTheme="minorHAnsi" w:hAnsiTheme="minorHAnsi" w:cstheme="minorBidi"/>
                <w:bCs/>
                <w:sz w:val="22"/>
                <w:szCs w:val="22"/>
              </w:rPr>
              <w:t>2.2.13 Podpora slaďování osobního a pracovního života pracovníků ve zdravotnictví</w:t>
            </w:r>
          </w:p>
        </w:tc>
      </w:tr>
    </w:tbl>
    <w:p w:rsidR="005A2BC6" w:rsidP="00A5313A" w14:paraId="4AE1165D" w14:textId="77777777"/>
    <w:p w:rsidR="00C50D3D" w:rsidRPr="00C50D3D" w:rsidP="00A5313A" w14:paraId="305EF186" w14:textId="3353D9BB">
      <w:pPr>
        <w:rPr>
          <w:sz w:val="22"/>
          <w:szCs w:val="22"/>
        </w:rPr>
        <w:sectPr w:rsidSect="0059493B">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bookmarkStart w:id="4" w:name="_Toc45720170"/>
      <w:r w:rsidRPr="00C50D3D">
        <w:rPr>
          <w:rFonts w:asciiTheme="minorHAnsi" w:hAnsiTheme="minorHAnsi" w:cs="Arial"/>
          <w:sz w:val="20"/>
          <w:szCs w:val="20"/>
        </w:rPr>
        <w:t>Tab</w:t>
      </w:r>
      <w:r>
        <w:rPr>
          <w:rFonts w:asciiTheme="minorHAnsi" w:hAnsiTheme="minorHAnsi" w:cs="Arial"/>
          <w:sz w:val="20"/>
          <w:szCs w:val="20"/>
        </w:rPr>
        <w:t>. č.</w:t>
      </w:r>
      <w:r w:rsidRPr="00C50D3D">
        <w:rPr>
          <w:rFonts w:asciiTheme="minorHAnsi" w:hAnsiTheme="minorHAnsi" w:cs="Arial"/>
          <w:sz w:val="20"/>
          <w:szCs w:val="20"/>
        </w:rPr>
        <w:t xml:space="preserve"> </w:t>
      </w:r>
      <w:r w:rsidRPr="00C50D3D">
        <w:rPr>
          <w:rFonts w:asciiTheme="minorHAnsi" w:hAnsiTheme="minorHAnsi" w:cs="Arial"/>
          <w:sz w:val="20"/>
          <w:szCs w:val="20"/>
        </w:rPr>
        <w:fldChar w:fldCharType="begin"/>
      </w:r>
      <w:r w:rsidRPr="00C50D3D">
        <w:rPr>
          <w:rFonts w:asciiTheme="minorHAnsi" w:hAnsiTheme="minorHAnsi" w:cs="Arial"/>
          <w:sz w:val="20"/>
          <w:szCs w:val="20"/>
        </w:rPr>
        <w:instrText xml:space="preserve"> SEQ Tabulka \* ARABIC </w:instrText>
      </w:r>
      <w:r w:rsidRPr="00C50D3D">
        <w:rPr>
          <w:rFonts w:asciiTheme="minorHAnsi" w:hAnsiTheme="minorHAnsi" w:cs="Arial"/>
          <w:sz w:val="20"/>
          <w:szCs w:val="20"/>
        </w:rPr>
        <w:fldChar w:fldCharType="separate"/>
      </w:r>
      <w:r w:rsidRPr="00C50D3D">
        <w:rPr>
          <w:rFonts w:asciiTheme="minorHAnsi" w:hAnsiTheme="minorHAnsi" w:cs="Arial"/>
          <w:sz w:val="20"/>
          <w:szCs w:val="20"/>
        </w:rPr>
        <w:t>1</w:t>
      </w:r>
      <w:r w:rsidRPr="00C50D3D">
        <w:rPr>
          <w:rFonts w:asciiTheme="minorHAnsi" w:hAnsiTheme="minorHAnsi" w:cs="Arial"/>
          <w:sz w:val="20"/>
          <w:szCs w:val="20"/>
        </w:rPr>
        <w:fldChar w:fldCharType="end"/>
      </w:r>
      <w:r>
        <w:rPr>
          <w:rFonts w:asciiTheme="minorHAnsi" w:hAnsiTheme="minorHAnsi" w:cs="Arial"/>
          <w:sz w:val="20"/>
          <w:szCs w:val="20"/>
        </w:rPr>
        <w:t>:</w:t>
      </w:r>
      <w:r w:rsidRPr="00C50D3D">
        <w:rPr>
          <w:rFonts w:asciiTheme="minorHAnsi" w:hAnsiTheme="minorHAnsi" w:cs="Arial"/>
          <w:sz w:val="20"/>
          <w:szCs w:val="20"/>
        </w:rPr>
        <w:t xml:space="preserve"> Základní přehled dílčích cílů</w:t>
      </w:r>
      <w:bookmarkEnd w:id="4"/>
      <w:r w:rsidRPr="00C50D3D">
        <w:rPr>
          <w:rFonts w:asciiTheme="minorHAnsi" w:hAnsiTheme="minorHAnsi" w:cs="Arial"/>
          <w:sz w:val="20"/>
          <w:szCs w:val="20"/>
        </w:rPr>
        <w:t xml:space="preserve">  </w:t>
      </w:r>
    </w:p>
    <w:p w:rsidR="00A5313A" w:rsidP="00A5313A" w14:paraId="66C80860" w14:textId="77777777"/>
    <w:p w:rsidR="009952F1" w:rsidRPr="00872ED3" w:rsidP="00B37AF7" w14:paraId="22F625FD" w14:textId="77777777">
      <w:pPr>
        <w:pStyle w:val="Heading1"/>
        <w:numPr>
          <w:ilvl w:val="0"/>
          <w:numId w:val="15"/>
        </w:numPr>
        <w:rPr>
          <w:color w:val="auto"/>
        </w:rPr>
      </w:pPr>
      <w:bookmarkStart w:id="5" w:name="_Toc256000002"/>
      <w:r w:rsidRPr="00872ED3">
        <w:rPr>
          <w:color w:val="auto"/>
        </w:rPr>
        <w:t>Hierarchická struktura prací a harmonogram realizace</w:t>
      </w:r>
      <w:bookmarkEnd w:id="5"/>
    </w:p>
    <w:p w:rsidR="00B37AF7" w:rsidRPr="00872ED3" w:rsidP="0024762C" w14:paraId="581C2FF4" w14:textId="77777777">
      <w:pPr>
        <w:rPr>
          <w:rFonts w:ascii="Arial" w:hAnsi="Arial" w:cs="Arial"/>
        </w:rPr>
      </w:pPr>
    </w:p>
    <w:p w:rsidR="008619C0" w:rsidRPr="00872ED3" w:rsidP="11D492D4" w14:paraId="4C6883B3" w14:textId="11487CDD">
      <w:pPr>
        <w:jc w:val="both"/>
        <w:rPr>
          <w:rFonts w:ascii="Arial" w:eastAsia="Arial" w:hAnsi="Arial" w:cs="Arial"/>
          <w:b/>
          <w:bCs/>
          <w:sz w:val="20"/>
          <w:szCs w:val="20"/>
        </w:rPr>
      </w:pPr>
      <w:r w:rsidRPr="144052BF">
        <w:rPr>
          <w:rFonts w:asciiTheme="minorHAnsi" w:hAnsiTheme="minorHAnsi" w:cs="Arial"/>
        </w:rPr>
        <w:t xml:space="preserve">Nezbytným </w:t>
      </w:r>
      <w:r w:rsidRPr="144052BF" w:rsidR="00785035">
        <w:rPr>
          <w:rFonts w:asciiTheme="minorHAnsi" w:hAnsiTheme="minorHAnsi" w:cs="Arial"/>
        </w:rPr>
        <w:t>požadavkem pro</w:t>
      </w:r>
      <w:r w:rsidRPr="144052BF">
        <w:rPr>
          <w:rFonts w:asciiTheme="minorHAnsi" w:hAnsiTheme="minorHAnsi" w:cs="Arial"/>
        </w:rPr>
        <w:t xml:space="preserve"> systémový přístup k personální stabilizaci zdravotnictví je </w:t>
      </w:r>
      <w:r w:rsidRPr="144052BF" w:rsidR="001D0846">
        <w:rPr>
          <w:rFonts w:asciiTheme="minorHAnsi" w:hAnsiTheme="minorHAnsi" w:cs="Arial"/>
        </w:rPr>
        <w:t xml:space="preserve">dlouhodobé </w:t>
      </w:r>
      <w:r w:rsidRPr="144052BF">
        <w:rPr>
          <w:rFonts w:asciiTheme="minorHAnsi" w:hAnsiTheme="minorHAnsi" w:cs="Arial"/>
        </w:rPr>
        <w:t xml:space="preserve">strategické </w:t>
      </w:r>
      <w:r w:rsidRPr="144052BF" w:rsidR="001D0846">
        <w:rPr>
          <w:rFonts w:asciiTheme="minorHAnsi" w:hAnsiTheme="minorHAnsi" w:cs="Arial"/>
        </w:rPr>
        <w:t xml:space="preserve">plánování, úzká spolupráce všech klíčových aktérů a důsledná implementace systémových řešení. </w:t>
      </w:r>
      <w:r w:rsidRPr="144052BF" w:rsidR="00785035">
        <w:rPr>
          <w:rFonts w:asciiTheme="minorHAnsi" w:hAnsiTheme="minorHAnsi" w:cs="Arial"/>
        </w:rPr>
        <w:t>Úvodním opatřením</w:t>
      </w:r>
      <w:r w:rsidRPr="144052BF" w:rsidR="00B84A68">
        <w:rPr>
          <w:rFonts w:asciiTheme="minorHAnsi" w:hAnsiTheme="minorHAnsi" w:cs="Arial"/>
        </w:rPr>
        <w:t xml:space="preserve"> tohoto specifického cíle je proto příprava dlouhodobé strategie stabilizace a rozvoje personálních zdrojů ve zdravotnictví. Průběžně je třeba posilovat systémové a vzdělávací nástroje pro rozvoj zdravotní péče, prohlubovat vzdělání </w:t>
      </w:r>
      <w:r w:rsidRPr="144052BF" w:rsidR="0027599E">
        <w:rPr>
          <w:rFonts w:asciiTheme="minorHAnsi" w:hAnsiTheme="minorHAnsi" w:cs="Arial"/>
        </w:rPr>
        <w:t>pracovníků ve zdravotnictví</w:t>
      </w:r>
      <w:r w:rsidRPr="144052BF" w:rsidR="009A3DA7">
        <w:rPr>
          <w:rFonts w:asciiTheme="minorHAnsi" w:hAnsiTheme="minorHAnsi" w:cs="Arial"/>
        </w:rPr>
        <w:t xml:space="preserve"> a</w:t>
      </w:r>
      <w:r w:rsidRPr="144052BF" w:rsidR="0027599E">
        <w:rPr>
          <w:rFonts w:asciiTheme="minorHAnsi" w:hAnsiTheme="minorHAnsi" w:cs="Arial"/>
        </w:rPr>
        <w:t xml:space="preserve"> </w:t>
      </w:r>
      <w:r w:rsidRPr="144052BF" w:rsidR="00381B4A">
        <w:rPr>
          <w:rFonts w:asciiTheme="minorHAnsi" w:hAnsiTheme="minorHAnsi" w:cs="Arial"/>
        </w:rPr>
        <w:t>intenzivně se zabývat regionálními potřeb</w:t>
      </w:r>
      <w:r w:rsidRPr="144052BF" w:rsidR="009A3DA7">
        <w:rPr>
          <w:rFonts w:asciiTheme="minorHAnsi" w:hAnsiTheme="minorHAnsi" w:cs="Arial"/>
        </w:rPr>
        <w:t>ami poskytování zdravotní péče.</w:t>
      </w:r>
      <w:r w:rsidRPr="144052BF" w:rsidR="000E4B48">
        <w:rPr>
          <w:rFonts w:asciiTheme="minorHAnsi" w:hAnsiTheme="minorHAnsi" w:cs="Arial"/>
        </w:rPr>
        <w:t xml:space="preserve"> K tomu bude zapotřebí mimo jiné vybudování národního informačního systému pro monitoring a plánování personálních kapacit, zvýšení atraktivity a prestiže zdravotnických profesí, zvýšení počtů všeobecných sester v systému a</w:t>
      </w:r>
      <w:r w:rsidR="00AF4420">
        <w:rPr>
          <w:rFonts w:asciiTheme="minorHAnsi" w:hAnsiTheme="minorHAnsi" w:cs="Arial"/>
        </w:rPr>
        <w:t> </w:t>
      </w:r>
      <w:r w:rsidRPr="144052BF" w:rsidR="000E4B48">
        <w:rPr>
          <w:rFonts w:asciiTheme="minorHAnsi" w:hAnsiTheme="minorHAnsi" w:cs="Arial"/>
        </w:rPr>
        <w:t>zlepšení prevence negativních dopadů psychické a</w:t>
      </w:r>
      <w:r w:rsidR="001C5F9C">
        <w:rPr>
          <w:rFonts w:asciiTheme="minorHAnsi" w:hAnsiTheme="minorHAnsi" w:cs="Arial"/>
        </w:rPr>
        <w:t> </w:t>
      </w:r>
      <w:r w:rsidRPr="144052BF" w:rsidR="000E4B48">
        <w:rPr>
          <w:rFonts w:asciiTheme="minorHAnsi" w:hAnsiTheme="minorHAnsi" w:cs="Arial"/>
        </w:rPr>
        <w:t>fyzické zátěže pro pracovníky ve</w:t>
      </w:r>
      <w:r w:rsidRPr="144052BF" w:rsidR="4768059D">
        <w:rPr>
          <w:rFonts w:asciiTheme="minorHAnsi" w:hAnsiTheme="minorHAnsi" w:cs="Arial"/>
        </w:rPr>
        <w:t xml:space="preserve"> </w:t>
      </w:r>
      <w:r w:rsidRPr="144052BF" w:rsidR="000E4B48">
        <w:rPr>
          <w:rFonts w:asciiTheme="minorHAnsi" w:hAnsiTheme="minorHAnsi" w:cs="Arial"/>
        </w:rPr>
        <w:t xml:space="preserve">zdravotnictví. </w:t>
      </w:r>
      <w:r w:rsidRPr="144052BF" w:rsidR="0040486B">
        <w:rPr>
          <w:rFonts w:asciiTheme="minorHAnsi" w:hAnsiTheme="minorHAnsi" w:cs="Arial"/>
        </w:rPr>
        <w:t xml:space="preserve">Mezi další dílčí cíle pak bude patřit </w:t>
      </w:r>
      <w:r w:rsidRPr="144052BF" w:rsidR="004D3311">
        <w:rPr>
          <w:rFonts w:asciiTheme="minorHAnsi" w:hAnsiTheme="minorHAnsi" w:cs="Arial"/>
        </w:rPr>
        <w:t xml:space="preserve">personální posílení nedostatečně obsazených oborů, zlepšení postgraduálního vzdělávání </w:t>
      </w:r>
      <w:r w:rsidRPr="144052BF" w:rsidR="6E315107">
        <w:rPr>
          <w:rFonts w:ascii="Arial" w:eastAsia="Arial" w:hAnsi="Arial" w:cs="Arial"/>
          <w:sz w:val="20"/>
          <w:szCs w:val="20"/>
        </w:rPr>
        <w:t>a zrychlení procesu přípravy a</w:t>
      </w:r>
      <w:r w:rsidRPr="144052BF" w:rsidR="2B516426">
        <w:rPr>
          <w:rFonts w:ascii="Arial" w:eastAsia="Arial" w:hAnsi="Arial" w:cs="Arial"/>
          <w:sz w:val="20"/>
          <w:szCs w:val="20"/>
        </w:rPr>
        <w:t xml:space="preserve"> </w:t>
      </w:r>
      <w:r w:rsidRPr="144052BF" w:rsidR="6E315107">
        <w:rPr>
          <w:rFonts w:ascii="Arial" w:eastAsia="Arial" w:hAnsi="Arial" w:cs="Arial"/>
          <w:sz w:val="20"/>
          <w:szCs w:val="20"/>
        </w:rPr>
        <w:t>schvalování vzdělávacích programů.</w:t>
      </w:r>
    </w:p>
    <w:p w:rsidR="00DB4246" w:rsidRPr="00872ED3" w:rsidP="00CF22A5" w14:paraId="60913E9F" w14:textId="77777777">
      <w:pPr>
        <w:jc w:val="both"/>
        <w:rPr>
          <w:rFonts w:ascii="Arial" w:hAnsi="Arial" w:cs="Arial"/>
        </w:rPr>
      </w:pPr>
    </w:p>
    <w:p w:rsidR="00F32EF8" w:rsidRPr="00785035" w:rsidP="00785035" w14:paraId="3F1C3660" w14:textId="0D997977">
      <w:pPr>
        <w:spacing w:after="120"/>
        <w:jc w:val="both"/>
        <w:rPr>
          <w:rFonts w:asciiTheme="minorHAnsi" w:hAnsiTheme="minorHAnsi" w:cs="Arial"/>
          <w:sz w:val="22"/>
          <w:szCs w:val="22"/>
        </w:rPr>
      </w:pPr>
    </w:p>
    <w:tbl>
      <w:tblPr>
        <w:tblW w:w="13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23"/>
        <w:gridCol w:w="2205"/>
        <w:gridCol w:w="1816"/>
        <w:gridCol w:w="1425"/>
        <w:gridCol w:w="872"/>
        <w:gridCol w:w="1608"/>
        <w:gridCol w:w="2204"/>
        <w:gridCol w:w="1883"/>
      </w:tblGrid>
      <w:tr w14:paraId="3805CCAB" w14:textId="7EC6066A" w:rsidTr="00C50D3D">
        <w:tblPrEx>
          <w:tblW w:w="13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644"/>
        </w:trPr>
        <w:tc>
          <w:tcPr>
            <w:tcW w:w="1823" w:type="dxa"/>
          </w:tcPr>
          <w:p w:rsidR="003562FB" w:rsidRPr="00C50D3D" w:rsidP="00185F3F" w14:paraId="385EC7D5" w14:textId="77777777">
            <w:pPr>
              <w:ind w:left="-38"/>
              <w:jc w:val="both"/>
              <w:rPr>
                <w:rFonts w:asciiTheme="minorHAnsi" w:hAnsiTheme="minorHAnsi" w:cstheme="minorHAnsi"/>
                <w:b/>
                <w:sz w:val="22"/>
                <w:szCs w:val="22"/>
              </w:rPr>
            </w:pPr>
            <w:bookmarkStart w:id="6" w:name="_Hlk190973060"/>
            <w:r w:rsidRPr="00C50D3D">
              <w:rPr>
                <w:rFonts w:asciiTheme="minorHAnsi" w:hAnsiTheme="minorHAnsi" w:cstheme="minorHAnsi"/>
                <w:b/>
                <w:sz w:val="22"/>
                <w:szCs w:val="22"/>
              </w:rPr>
              <w:t xml:space="preserve">Dílčí cíl </w:t>
            </w:r>
          </w:p>
          <w:p w:rsidR="003562FB" w:rsidRPr="00C50D3D" w:rsidP="00185F3F" w14:paraId="272510BF" w14:textId="77777777">
            <w:pPr>
              <w:ind w:left="-38"/>
              <w:jc w:val="both"/>
              <w:rPr>
                <w:rFonts w:asciiTheme="minorHAnsi" w:hAnsiTheme="minorHAnsi" w:cstheme="minorHAnsi"/>
                <w:b/>
                <w:sz w:val="22"/>
                <w:szCs w:val="22"/>
              </w:rPr>
            </w:pPr>
          </w:p>
        </w:tc>
        <w:tc>
          <w:tcPr>
            <w:tcW w:w="0" w:type="auto"/>
          </w:tcPr>
          <w:p w:rsidR="003562FB" w:rsidRPr="00C50D3D" w:rsidP="00185F3F" w14:paraId="1CCA94C0" w14:textId="0AAEF04A">
            <w:pPr>
              <w:jc w:val="both"/>
              <w:rPr>
                <w:rFonts w:asciiTheme="minorHAnsi" w:hAnsiTheme="minorHAnsi" w:cstheme="minorHAnsi"/>
                <w:b/>
                <w:sz w:val="22"/>
                <w:szCs w:val="22"/>
              </w:rPr>
            </w:pPr>
            <w:bookmarkStart w:id="7" w:name="_Hlk190970110"/>
            <w:r w:rsidRPr="00C50D3D">
              <w:rPr>
                <w:rFonts w:asciiTheme="minorHAnsi" w:hAnsiTheme="minorHAnsi" w:cstheme="minorHAnsi"/>
                <w:b/>
                <w:sz w:val="22"/>
                <w:szCs w:val="22"/>
              </w:rPr>
              <w:t xml:space="preserve">Popis </w:t>
            </w:r>
            <w:r w:rsidRPr="00C50D3D" w:rsidR="00185F3F">
              <w:rPr>
                <w:rFonts w:asciiTheme="minorHAnsi" w:hAnsiTheme="minorHAnsi" w:cstheme="minorHAnsi"/>
                <w:b/>
                <w:sz w:val="22"/>
                <w:szCs w:val="22"/>
              </w:rPr>
              <w:t>DC – z</w:t>
            </w:r>
            <w:r w:rsidRPr="00C50D3D">
              <w:rPr>
                <w:rFonts w:asciiTheme="minorHAnsi" w:hAnsiTheme="minorHAnsi" w:cstheme="minorHAnsi"/>
                <w:b/>
                <w:sz w:val="22"/>
                <w:szCs w:val="22"/>
              </w:rPr>
              <w:t> jakého důvodu byl vybrán, jaký bude jeho dopad/efekt/význam</w:t>
            </w:r>
            <w:bookmarkEnd w:id="7"/>
          </w:p>
        </w:tc>
        <w:tc>
          <w:tcPr>
            <w:tcW w:w="0" w:type="auto"/>
          </w:tcPr>
          <w:p w:rsidR="003562FB" w:rsidRPr="00C50D3D" w:rsidP="00185F3F" w14:paraId="5400251C" w14:textId="6D0CBD64">
            <w:pPr>
              <w:jc w:val="both"/>
              <w:rPr>
                <w:rFonts w:asciiTheme="minorHAnsi" w:hAnsiTheme="minorHAnsi" w:cstheme="minorHAnsi"/>
                <w:b/>
                <w:sz w:val="22"/>
                <w:szCs w:val="22"/>
              </w:rPr>
            </w:pPr>
            <w:r w:rsidRPr="00C50D3D">
              <w:rPr>
                <w:rFonts w:asciiTheme="minorHAnsi" w:hAnsiTheme="minorHAnsi" w:cstheme="minorHAnsi"/>
                <w:b/>
                <w:sz w:val="22"/>
                <w:szCs w:val="22"/>
              </w:rPr>
              <w:t xml:space="preserve">Opatření </w:t>
            </w:r>
          </w:p>
          <w:p w:rsidR="003562FB" w:rsidRPr="00C50D3D" w:rsidP="00185F3F" w14:paraId="249C8614" w14:textId="77777777">
            <w:pPr>
              <w:jc w:val="both"/>
              <w:rPr>
                <w:rFonts w:asciiTheme="minorHAnsi" w:hAnsiTheme="minorHAnsi" w:cstheme="minorHAnsi"/>
                <w:b/>
                <w:sz w:val="22"/>
                <w:szCs w:val="22"/>
              </w:rPr>
            </w:pPr>
          </w:p>
        </w:tc>
        <w:tc>
          <w:tcPr>
            <w:tcW w:w="0" w:type="auto"/>
          </w:tcPr>
          <w:p w:rsidR="003562FB" w:rsidRPr="00C50D3D" w:rsidP="00185F3F" w14:paraId="21698477" w14:textId="77777777">
            <w:pPr>
              <w:jc w:val="both"/>
              <w:rPr>
                <w:rFonts w:asciiTheme="minorHAnsi" w:hAnsiTheme="minorHAnsi" w:cstheme="minorHAnsi"/>
                <w:b/>
                <w:sz w:val="22"/>
                <w:szCs w:val="22"/>
              </w:rPr>
            </w:pPr>
            <w:r w:rsidRPr="00C50D3D">
              <w:rPr>
                <w:rFonts w:asciiTheme="minorHAnsi" w:hAnsiTheme="minorHAnsi" w:cstheme="minorHAnsi"/>
                <w:b/>
                <w:sz w:val="22"/>
                <w:szCs w:val="22"/>
              </w:rPr>
              <w:t>Doba realizace / od–do</w:t>
            </w:r>
          </w:p>
        </w:tc>
        <w:tc>
          <w:tcPr>
            <w:tcW w:w="806" w:type="dxa"/>
          </w:tcPr>
          <w:p w:rsidR="003562FB" w:rsidRPr="00C50D3D" w:rsidP="00185F3F" w14:paraId="680B803A" w14:textId="77777777">
            <w:pPr>
              <w:jc w:val="both"/>
              <w:rPr>
                <w:rFonts w:asciiTheme="minorHAnsi" w:hAnsiTheme="minorHAnsi" w:cstheme="minorHAnsi"/>
                <w:b/>
                <w:sz w:val="22"/>
                <w:szCs w:val="22"/>
              </w:rPr>
            </w:pPr>
            <w:r w:rsidRPr="00C50D3D">
              <w:rPr>
                <w:rFonts w:asciiTheme="minorHAnsi" w:hAnsiTheme="minorHAnsi" w:cstheme="minorHAnsi"/>
                <w:b/>
                <w:sz w:val="22"/>
                <w:szCs w:val="22"/>
              </w:rPr>
              <w:t>Gestor</w:t>
            </w:r>
          </w:p>
        </w:tc>
        <w:tc>
          <w:tcPr>
            <w:tcW w:w="0" w:type="auto"/>
          </w:tcPr>
          <w:p w:rsidR="003562FB" w:rsidRPr="00C50D3D" w:rsidP="00185F3F" w14:paraId="1C43175A" w14:textId="77777777">
            <w:pPr>
              <w:jc w:val="both"/>
              <w:rPr>
                <w:rFonts w:asciiTheme="minorHAnsi" w:hAnsiTheme="minorHAnsi" w:cstheme="minorHAnsi"/>
                <w:b/>
                <w:sz w:val="22"/>
                <w:szCs w:val="22"/>
              </w:rPr>
            </w:pPr>
            <w:r w:rsidRPr="00C50D3D">
              <w:rPr>
                <w:rFonts w:asciiTheme="minorHAnsi" w:hAnsiTheme="minorHAnsi" w:cstheme="minorHAnsi"/>
                <w:b/>
                <w:sz w:val="22"/>
                <w:szCs w:val="22"/>
              </w:rPr>
              <w:t>Spolupracující subjekty</w:t>
            </w:r>
          </w:p>
        </w:tc>
        <w:tc>
          <w:tcPr>
            <w:tcW w:w="0" w:type="auto"/>
          </w:tcPr>
          <w:p w:rsidR="003562FB" w:rsidRPr="00C50D3D" w:rsidP="00185F3F" w14:paraId="54E388D9" w14:textId="5F5F155B">
            <w:pPr>
              <w:jc w:val="both"/>
              <w:rPr>
                <w:rFonts w:asciiTheme="minorHAnsi" w:hAnsiTheme="minorHAnsi" w:cstheme="minorHAnsi"/>
                <w:b/>
                <w:sz w:val="22"/>
                <w:szCs w:val="22"/>
              </w:rPr>
            </w:pPr>
            <w:r w:rsidRPr="00C50D3D">
              <w:rPr>
                <w:rFonts w:asciiTheme="minorHAnsi" w:hAnsiTheme="minorHAnsi" w:cstheme="minorHAnsi"/>
                <w:b/>
                <w:sz w:val="22"/>
                <w:szCs w:val="22"/>
              </w:rPr>
              <w:t>Stav plnění k 1.2024</w:t>
            </w:r>
          </w:p>
        </w:tc>
        <w:tc>
          <w:tcPr>
            <w:tcW w:w="1949" w:type="dxa"/>
          </w:tcPr>
          <w:p w:rsidR="003562FB" w:rsidRPr="00C50D3D" w:rsidP="00185F3F" w14:paraId="0DF11390" w14:textId="00491708">
            <w:pPr>
              <w:jc w:val="both"/>
              <w:rPr>
                <w:rFonts w:asciiTheme="minorHAnsi" w:hAnsiTheme="minorHAnsi" w:cstheme="minorHAnsi"/>
                <w:b/>
                <w:sz w:val="22"/>
                <w:szCs w:val="22"/>
              </w:rPr>
            </w:pPr>
            <w:r w:rsidRPr="00C50D3D">
              <w:rPr>
                <w:rFonts w:asciiTheme="minorHAnsi" w:hAnsiTheme="minorHAnsi" w:cstheme="minorHAnsi"/>
                <w:b/>
                <w:sz w:val="22"/>
                <w:szCs w:val="22"/>
              </w:rPr>
              <w:t>Další postup</w:t>
            </w:r>
          </w:p>
        </w:tc>
      </w:tr>
      <w:tr w14:paraId="5A79F798" w14:textId="748822F2" w:rsidTr="00C50D3D">
        <w:tblPrEx>
          <w:tblW w:w="13836" w:type="dxa"/>
          <w:tblCellMar>
            <w:left w:w="70" w:type="dxa"/>
            <w:right w:w="70" w:type="dxa"/>
          </w:tblCellMar>
          <w:tblLook w:val="0000"/>
        </w:tblPrEx>
        <w:trPr>
          <w:trHeight w:val="909"/>
        </w:trPr>
        <w:tc>
          <w:tcPr>
            <w:tcW w:w="1823" w:type="dxa"/>
            <w:vMerge w:val="restart"/>
          </w:tcPr>
          <w:p w:rsidR="008560B9" w:rsidRPr="00C50D3D" w:rsidP="00185F3F" w14:paraId="51897BCF" w14:textId="10B335B1">
            <w:pPr>
              <w:ind w:left="-38"/>
              <w:jc w:val="both"/>
              <w:rPr>
                <w:rFonts w:asciiTheme="minorHAnsi" w:hAnsiTheme="minorHAnsi" w:cstheme="minorHAnsi"/>
                <w:bCs/>
                <w:sz w:val="22"/>
                <w:szCs w:val="22"/>
              </w:rPr>
            </w:pPr>
            <w:bookmarkStart w:id="8" w:name="_Hlk190972013"/>
            <w:bookmarkEnd w:id="6"/>
            <w:r w:rsidRPr="00C50D3D">
              <w:rPr>
                <w:rFonts w:asciiTheme="minorHAnsi" w:hAnsiTheme="minorHAnsi" w:cstheme="minorHAnsi"/>
                <w:bCs/>
                <w:sz w:val="22"/>
                <w:szCs w:val="22"/>
              </w:rPr>
              <w:t>Dílčí cíl č. 2.2.1. Vytvoření dlouhodobé strategie stabilizace a rozvoje personálních zdrojů ve zdravotnictví do roku 2035</w:t>
            </w:r>
          </w:p>
        </w:tc>
        <w:tc>
          <w:tcPr>
            <w:tcW w:w="0" w:type="auto"/>
            <w:vMerge w:val="restart"/>
          </w:tcPr>
          <w:p w:rsidR="008560B9" w:rsidRPr="00C50D3D" w:rsidP="00185F3F" w14:paraId="38042505" w14:textId="2FAD1AE9">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Dlouhodobá strategie je nezbytná pro systematické a udržitelné řízení zdravotnické pracovní síly, stejně jako pro koordinaci činností s cílem zajištění dostatečných kapacit v souladu s měnícími se demografickými a epidemiologickými potřebami a pro prevenci kritických </w:t>
            </w:r>
            <w:r w:rsidRPr="00C50D3D">
              <w:rPr>
                <w:rFonts w:asciiTheme="minorHAnsi" w:hAnsiTheme="minorHAnsi" w:cstheme="minorHAnsi"/>
                <w:bCs/>
                <w:sz w:val="22"/>
                <w:szCs w:val="22"/>
              </w:rPr>
              <w:t>nedostatků zdravotníků v klíčových oblastech péče. Strategie se věnuje všem dimenzím pro tuto oblast definovaných podle Světové zdravotnické organizace – vzdělávání a tvorba kapacit, politiky náboru a udržení pracovníků, efektivita systému, plánování a investice.</w:t>
            </w:r>
          </w:p>
        </w:tc>
        <w:tc>
          <w:tcPr>
            <w:tcW w:w="0" w:type="auto"/>
          </w:tcPr>
          <w:p w:rsidR="008560B9" w:rsidRPr="00C50D3D" w:rsidP="00185F3F" w14:paraId="225F9D2D" w14:textId="4B6079D1">
            <w:pPr>
              <w:jc w:val="both"/>
              <w:rPr>
                <w:rFonts w:asciiTheme="minorHAnsi" w:hAnsiTheme="minorHAnsi" w:cstheme="minorHAnsi"/>
                <w:bCs/>
                <w:sz w:val="22"/>
                <w:szCs w:val="22"/>
              </w:rPr>
            </w:pPr>
            <w:r w:rsidRPr="00C50D3D">
              <w:rPr>
                <w:rFonts w:asciiTheme="minorHAnsi" w:hAnsiTheme="minorHAnsi" w:cstheme="minorHAnsi"/>
                <w:bCs/>
                <w:sz w:val="22"/>
                <w:szCs w:val="22"/>
              </w:rPr>
              <w:t>1. Tvorba a implementace dlouhodobé strategie stabilizace a rozvoje personálních zdrojů ve zdravotnictví a prováděcího dokumentu</w:t>
            </w:r>
          </w:p>
        </w:tc>
        <w:tc>
          <w:tcPr>
            <w:tcW w:w="0" w:type="auto"/>
          </w:tcPr>
          <w:p w:rsidR="008560B9" w:rsidRPr="00C50D3D" w:rsidP="00185F3F" w14:paraId="13A73B67" w14:textId="4DC7257A">
            <w:pPr>
              <w:jc w:val="both"/>
              <w:rPr>
                <w:rFonts w:asciiTheme="minorHAnsi" w:hAnsiTheme="minorHAnsi" w:cstheme="minorHAnsi"/>
                <w:bCs/>
                <w:sz w:val="22"/>
                <w:szCs w:val="22"/>
              </w:rPr>
            </w:pPr>
            <w:r w:rsidRPr="00C50D3D">
              <w:rPr>
                <w:rFonts w:asciiTheme="minorHAnsi" w:hAnsiTheme="minorHAnsi" w:cstheme="minorHAnsi"/>
                <w:bCs/>
                <w:sz w:val="22"/>
                <w:szCs w:val="22"/>
              </w:rPr>
              <w:t>2024-2026 implementace 2022-2035</w:t>
            </w:r>
          </w:p>
        </w:tc>
        <w:tc>
          <w:tcPr>
            <w:tcW w:w="806" w:type="dxa"/>
          </w:tcPr>
          <w:p w:rsidR="008560B9" w:rsidRPr="00C50D3D" w:rsidP="00185F3F" w14:paraId="119E975E" w14:textId="7559C891">
            <w:pPr>
              <w:jc w:val="both"/>
              <w:rPr>
                <w:rFonts w:asciiTheme="minorHAnsi" w:hAnsiTheme="minorHAnsi" w:cstheme="minorHAnsi"/>
                <w:bCs/>
                <w:sz w:val="22"/>
                <w:szCs w:val="22"/>
              </w:rPr>
            </w:pPr>
            <w:r w:rsidRPr="00C50D3D">
              <w:rPr>
                <w:rFonts w:asciiTheme="minorHAnsi" w:hAnsiTheme="minorHAnsi" w:cstheme="minorHAnsi"/>
                <w:bCs/>
                <w:sz w:val="22"/>
                <w:szCs w:val="22"/>
              </w:rPr>
              <w:t>SL/MEZ, NAM/2</w:t>
            </w:r>
          </w:p>
        </w:tc>
        <w:tc>
          <w:tcPr>
            <w:tcW w:w="0" w:type="auto"/>
          </w:tcPr>
          <w:p w:rsidR="008560B9" w:rsidRPr="00C50D3D" w:rsidP="00185F3F" w14:paraId="0C21A66D" w14:textId="10E16A41">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NAM, SZ, </w:t>
            </w:r>
            <w:r w:rsidRPr="00C50D3D" w:rsidR="00185F3F">
              <w:rPr>
                <w:rFonts w:asciiTheme="minorHAnsi" w:hAnsiTheme="minorHAnsi" w:cstheme="minorHAnsi"/>
                <w:bCs/>
                <w:sz w:val="22"/>
                <w:szCs w:val="22"/>
              </w:rPr>
              <w:t>SE, SH</w:t>
            </w:r>
            <w:r w:rsidRPr="00C50D3D">
              <w:rPr>
                <w:rFonts w:asciiTheme="minorHAnsi" w:hAnsiTheme="minorHAnsi" w:cstheme="minorHAnsi"/>
                <w:bCs/>
                <w:sz w:val="22"/>
                <w:szCs w:val="22"/>
              </w:rPr>
              <w:t>, IPVZ, NCO</w:t>
            </w:r>
            <w:r w:rsidRPr="00C50D3D" w:rsidR="00576D97">
              <w:rPr>
                <w:rFonts w:asciiTheme="minorHAnsi" w:hAnsiTheme="minorHAnsi" w:cstheme="minorHAnsi"/>
                <w:bCs/>
                <w:sz w:val="22"/>
                <w:szCs w:val="22"/>
              </w:rPr>
              <w:t xml:space="preserve"> </w:t>
            </w:r>
            <w:r w:rsidRPr="00C50D3D">
              <w:rPr>
                <w:rFonts w:asciiTheme="minorHAnsi" w:hAnsiTheme="minorHAnsi" w:cstheme="minorHAnsi"/>
                <w:bCs/>
                <w:sz w:val="22"/>
                <w:szCs w:val="22"/>
              </w:rPr>
              <w:t xml:space="preserve">NZO, ÚZIS, ČLS JEP, SZÚ, KHS, LKČR, lékařské fakulty, zdravotnické školy, další profesní komory, asociace a spolky MŠMT, MPSV, MF, SMOČR, AKČR, zástupci </w:t>
            </w:r>
            <w:r w:rsidRPr="00C50D3D">
              <w:rPr>
                <w:rFonts w:asciiTheme="minorHAnsi" w:hAnsiTheme="minorHAnsi" w:cstheme="minorHAnsi"/>
                <w:bCs/>
                <w:sz w:val="22"/>
                <w:szCs w:val="22"/>
              </w:rPr>
              <w:t>zaměstnavatelů, poskytovatelů, zdravotních služeb, odborů, pacientů, Regionální úřadovna WHO pro Evropu</w:t>
            </w:r>
          </w:p>
        </w:tc>
        <w:tc>
          <w:tcPr>
            <w:tcW w:w="0" w:type="auto"/>
          </w:tcPr>
          <w:p w:rsidR="008560B9" w:rsidRPr="00C50D3D" w:rsidP="00185F3F" w14:paraId="64DE61BF" w14:textId="6D82ADE6">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Sbírání podnětů v rámci pracovních platforem </w:t>
            </w:r>
            <w:r w:rsidRPr="00C50D3D" w:rsidR="00A51384">
              <w:rPr>
                <w:rFonts w:asciiTheme="minorHAnsi" w:hAnsiTheme="minorHAnsi" w:cstheme="minorHAnsi"/>
                <w:bCs/>
                <w:sz w:val="22"/>
                <w:szCs w:val="22"/>
              </w:rPr>
              <w:t>MZD</w:t>
            </w:r>
          </w:p>
          <w:p w:rsidR="008560B9" w:rsidRPr="00C50D3D" w:rsidP="00185F3F" w14:paraId="663A50B0" w14:textId="544203A8">
            <w:pPr>
              <w:pStyle w:val="xmsonormal"/>
              <w:jc w:val="both"/>
              <w:rPr>
                <w:rFonts w:asciiTheme="minorHAnsi" w:hAnsiTheme="minorHAnsi" w:cstheme="minorHAnsi"/>
                <w:bCs/>
              </w:rPr>
            </w:pPr>
            <w:r w:rsidRPr="00C50D3D">
              <w:rPr>
                <w:rFonts w:asciiTheme="minorHAnsi" w:hAnsiTheme="minorHAnsi" w:cstheme="minorHAnsi"/>
                <w:bCs/>
              </w:rPr>
              <w:t xml:space="preserve">Navázání spolupráce s WHO </w:t>
            </w:r>
            <w:r w:rsidRPr="00C50D3D" w:rsidR="00185F3F">
              <w:rPr>
                <w:rFonts w:asciiTheme="minorHAnsi" w:hAnsiTheme="minorHAnsi" w:cstheme="minorHAnsi"/>
                <w:bCs/>
              </w:rPr>
              <w:t>Europe – aplikace</w:t>
            </w:r>
            <w:r w:rsidRPr="00C50D3D">
              <w:rPr>
                <w:rFonts w:asciiTheme="minorHAnsi" w:hAnsiTheme="minorHAnsi" w:cstheme="minorHAnsi"/>
                <w:bCs/>
              </w:rPr>
              <w:t xml:space="preserve"> Rámce pro aktivity v oblasti pracovní síly ve zdravotnictví a péči v Evropském regionu WHO (</w:t>
            </w:r>
            <w:r w:rsidRPr="00C50D3D" w:rsidR="00A51384">
              <w:rPr>
                <w:rFonts w:asciiTheme="minorHAnsi" w:hAnsiTheme="minorHAnsi" w:cstheme="minorHAnsi"/>
                <w:bCs/>
              </w:rPr>
              <w:t>2023–2030</w:t>
            </w:r>
            <w:r w:rsidRPr="00C50D3D">
              <w:rPr>
                <w:rFonts w:asciiTheme="minorHAnsi" w:hAnsiTheme="minorHAnsi" w:cstheme="minorHAnsi"/>
                <w:bCs/>
              </w:rPr>
              <w:t>)</w:t>
            </w:r>
          </w:p>
          <w:p w:rsidR="008560B9" w:rsidRPr="00C50D3D" w:rsidP="00185F3F" w14:paraId="66366A25" w14:textId="77777777">
            <w:pPr>
              <w:pStyle w:val="xmsonormal"/>
              <w:spacing w:line="252" w:lineRule="auto"/>
              <w:jc w:val="both"/>
              <w:rPr>
                <w:rFonts w:asciiTheme="minorHAnsi" w:hAnsiTheme="minorHAnsi" w:cstheme="minorHAnsi"/>
                <w:bCs/>
              </w:rPr>
            </w:pPr>
            <w:r w:rsidRPr="00C50D3D">
              <w:rPr>
                <w:rFonts w:asciiTheme="minorHAnsi" w:hAnsiTheme="minorHAnsi" w:cstheme="minorHAnsi"/>
                <w:bCs/>
              </w:rPr>
              <w:t xml:space="preserve">Počáteční mezinárodní komparace, stakeholder mapping   </w:t>
            </w:r>
          </w:p>
          <w:p w:rsidR="008560B9" w:rsidRPr="00C50D3D" w:rsidP="00185F3F" w14:paraId="5092F118" w14:textId="77777777">
            <w:pPr>
              <w:pStyle w:val="xmsonormal"/>
              <w:spacing w:line="252" w:lineRule="auto"/>
              <w:jc w:val="both"/>
              <w:rPr>
                <w:rFonts w:asciiTheme="minorHAnsi" w:hAnsiTheme="minorHAnsi" w:cstheme="minorHAnsi"/>
                <w:bCs/>
              </w:rPr>
            </w:pPr>
            <w:r w:rsidRPr="00C50D3D">
              <w:rPr>
                <w:rFonts w:asciiTheme="minorHAnsi" w:hAnsiTheme="minorHAnsi" w:cstheme="minorHAnsi"/>
                <w:bCs/>
              </w:rPr>
              <w:t>Propojení s pracemi JA HEROES v oblasti plánování a projekcí kapacit</w:t>
            </w:r>
          </w:p>
          <w:p w:rsidR="008560B9" w:rsidRPr="00C50D3D" w:rsidP="00185F3F" w14:paraId="7CC2DBDF" w14:textId="53F69C35">
            <w:pPr>
              <w:jc w:val="both"/>
              <w:rPr>
                <w:rFonts w:asciiTheme="minorHAnsi" w:hAnsiTheme="minorHAnsi" w:cstheme="minorHAnsi"/>
                <w:bCs/>
                <w:sz w:val="22"/>
                <w:szCs w:val="22"/>
              </w:rPr>
            </w:pPr>
          </w:p>
        </w:tc>
        <w:tc>
          <w:tcPr>
            <w:tcW w:w="1949" w:type="dxa"/>
          </w:tcPr>
          <w:p w:rsidR="008560B9" w:rsidRPr="00C50D3D" w:rsidP="00185F3F" w14:paraId="75480014" w14:textId="02AFC72D">
            <w:pPr>
              <w:pStyle w:val="xmsonormal"/>
              <w:spacing w:line="252" w:lineRule="auto"/>
              <w:jc w:val="both"/>
              <w:rPr>
                <w:rFonts w:eastAsia="Times New Roman" w:asciiTheme="minorHAnsi" w:hAnsiTheme="minorHAnsi" w:cstheme="minorHAnsi"/>
                <w:bCs/>
              </w:rPr>
            </w:pPr>
            <w:r w:rsidRPr="00C50D3D">
              <w:rPr>
                <w:rFonts w:eastAsia="Times New Roman" w:asciiTheme="minorHAnsi" w:hAnsiTheme="minorHAnsi" w:cstheme="minorHAnsi"/>
                <w:bCs/>
              </w:rPr>
              <w:t xml:space="preserve">Mapování a analýza současné situace, vč. oblasti veřejného zdravotnictví, ve spolupráci s WHO, přijetí a kontextualizace zahraniční dobré praxe, policy dialogue s klíčovými stakeholdery, </w:t>
            </w:r>
            <w:r w:rsidRPr="00C50D3D">
              <w:rPr>
                <w:rFonts w:eastAsia="Times New Roman" w:asciiTheme="minorHAnsi" w:hAnsiTheme="minorHAnsi" w:cstheme="minorHAnsi"/>
                <w:bCs/>
              </w:rPr>
              <w:t>definice strategického směřování ve spolupráci se stakeholdery rozpracování strategie</w:t>
            </w:r>
          </w:p>
          <w:p w:rsidR="008560B9" w:rsidRPr="00C50D3D" w:rsidP="00185F3F" w14:paraId="5DA34B6F" w14:textId="77777777">
            <w:pPr>
              <w:jc w:val="both"/>
              <w:rPr>
                <w:rFonts w:asciiTheme="minorHAnsi" w:hAnsiTheme="minorHAnsi" w:cstheme="minorHAnsi"/>
                <w:bCs/>
                <w:sz w:val="22"/>
                <w:szCs w:val="22"/>
              </w:rPr>
            </w:pPr>
          </w:p>
          <w:p w:rsidR="008560B9" w:rsidRPr="00C50D3D" w:rsidP="00185F3F" w14:paraId="25B1A17D" w14:textId="63790C09">
            <w:pPr>
              <w:jc w:val="both"/>
              <w:rPr>
                <w:rFonts w:asciiTheme="minorHAnsi" w:hAnsiTheme="minorHAnsi" w:cstheme="minorHAnsi"/>
                <w:bCs/>
                <w:sz w:val="22"/>
                <w:szCs w:val="22"/>
              </w:rPr>
            </w:pPr>
            <w:r w:rsidRPr="00C50D3D">
              <w:rPr>
                <w:rFonts w:asciiTheme="minorHAnsi" w:hAnsiTheme="minorHAnsi" w:cstheme="minorHAnsi"/>
                <w:bCs/>
                <w:sz w:val="22"/>
                <w:szCs w:val="22"/>
              </w:rPr>
              <w:t>Návrh struktury strategie a její provázání s dalšími strategickými a koncepčními dokumenty na všech úrovních</w:t>
            </w:r>
          </w:p>
        </w:tc>
      </w:tr>
      <w:tr w14:paraId="47D807D0" w14:textId="77777777" w:rsidTr="00C50D3D">
        <w:tblPrEx>
          <w:tblW w:w="13836" w:type="dxa"/>
          <w:tblCellMar>
            <w:left w:w="70" w:type="dxa"/>
            <w:right w:w="70" w:type="dxa"/>
          </w:tblCellMar>
          <w:tblLook w:val="0000"/>
        </w:tblPrEx>
        <w:trPr>
          <w:trHeight w:val="909"/>
        </w:trPr>
        <w:tc>
          <w:tcPr>
            <w:tcW w:w="1823" w:type="dxa"/>
            <w:vMerge/>
          </w:tcPr>
          <w:p w:rsidR="008560B9" w:rsidRPr="00C50D3D" w:rsidP="00185F3F" w14:paraId="57ABCC95" w14:textId="77777777">
            <w:pPr>
              <w:ind w:left="-38"/>
              <w:jc w:val="both"/>
              <w:rPr>
                <w:rFonts w:asciiTheme="minorHAnsi" w:hAnsiTheme="minorHAnsi" w:cstheme="minorHAnsi"/>
                <w:bCs/>
                <w:sz w:val="22"/>
                <w:szCs w:val="22"/>
              </w:rPr>
            </w:pPr>
          </w:p>
        </w:tc>
        <w:tc>
          <w:tcPr>
            <w:tcW w:w="0" w:type="auto"/>
            <w:vMerge/>
          </w:tcPr>
          <w:p w:rsidR="008560B9" w:rsidRPr="00C50D3D" w:rsidP="00185F3F" w14:paraId="74D44CBD" w14:textId="77777777">
            <w:pPr>
              <w:jc w:val="both"/>
              <w:rPr>
                <w:rFonts w:asciiTheme="minorHAnsi" w:hAnsiTheme="minorHAnsi" w:cstheme="minorHAnsi"/>
                <w:bCs/>
                <w:sz w:val="22"/>
                <w:szCs w:val="22"/>
              </w:rPr>
            </w:pPr>
          </w:p>
        </w:tc>
        <w:tc>
          <w:tcPr>
            <w:tcW w:w="0" w:type="auto"/>
          </w:tcPr>
          <w:p w:rsidR="008560B9" w:rsidRPr="00C50D3D" w:rsidP="00185F3F" w14:paraId="0F90DBFC" w14:textId="04A4A880">
            <w:pPr>
              <w:jc w:val="both"/>
              <w:rPr>
                <w:rFonts w:asciiTheme="minorHAnsi" w:hAnsiTheme="minorHAnsi" w:cstheme="minorHAnsi"/>
                <w:bCs/>
                <w:sz w:val="22"/>
                <w:szCs w:val="22"/>
              </w:rPr>
            </w:pPr>
            <w:r w:rsidRPr="00C50D3D">
              <w:rPr>
                <w:rFonts w:asciiTheme="minorHAnsi" w:hAnsiTheme="minorHAnsi" w:cstheme="minorHAnsi"/>
                <w:bCs/>
                <w:sz w:val="22"/>
                <w:szCs w:val="22"/>
              </w:rPr>
              <w:t>2. Analýza pracovního trhu ve zdravotnictví</w:t>
            </w:r>
          </w:p>
        </w:tc>
        <w:tc>
          <w:tcPr>
            <w:tcW w:w="0" w:type="auto"/>
          </w:tcPr>
          <w:p w:rsidR="008560B9" w:rsidRPr="00C50D3D" w:rsidP="00185F3F" w14:paraId="4354069F" w14:textId="3BE0F2F8">
            <w:pPr>
              <w:jc w:val="both"/>
              <w:rPr>
                <w:rFonts w:asciiTheme="minorHAnsi" w:hAnsiTheme="minorHAnsi" w:cstheme="minorHAnsi"/>
                <w:bCs/>
                <w:sz w:val="22"/>
                <w:szCs w:val="22"/>
              </w:rPr>
            </w:pPr>
            <w:r w:rsidRPr="00C50D3D">
              <w:rPr>
                <w:rFonts w:asciiTheme="minorHAnsi" w:hAnsiTheme="minorHAnsi" w:cstheme="minorHAnsi"/>
                <w:bCs/>
                <w:sz w:val="22"/>
                <w:szCs w:val="22"/>
              </w:rPr>
              <w:t>2025</w:t>
            </w:r>
          </w:p>
        </w:tc>
        <w:tc>
          <w:tcPr>
            <w:tcW w:w="806" w:type="dxa"/>
          </w:tcPr>
          <w:p w:rsidR="008560B9" w:rsidRPr="00C50D3D" w:rsidP="00185F3F" w14:paraId="098EE4D2" w14:textId="0B3E26B0">
            <w:pPr>
              <w:jc w:val="both"/>
              <w:rPr>
                <w:rFonts w:asciiTheme="minorHAnsi" w:hAnsiTheme="minorHAnsi" w:cstheme="minorHAnsi"/>
                <w:bCs/>
                <w:sz w:val="22"/>
                <w:szCs w:val="22"/>
              </w:rPr>
            </w:pPr>
            <w:r w:rsidRPr="00C50D3D">
              <w:rPr>
                <w:rFonts w:asciiTheme="minorHAnsi" w:hAnsiTheme="minorHAnsi" w:cstheme="minorHAnsi"/>
                <w:bCs/>
                <w:sz w:val="22"/>
                <w:szCs w:val="22"/>
              </w:rPr>
              <w:t>NAM</w:t>
            </w:r>
            <w:r w:rsidRPr="00C50D3D" w:rsidR="0042702D">
              <w:rPr>
                <w:rFonts w:asciiTheme="minorHAnsi" w:hAnsiTheme="minorHAnsi" w:cstheme="minorHAnsi"/>
                <w:bCs/>
                <w:sz w:val="22"/>
                <w:szCs w:val="22"/>
              </w:rPr>
              <w:t>/2</w:t>
            </w:r>
            <w:r w:rsidRPr="00C50D3D">
              <w:rPr>
                <w:rFonts w:asciiTheme="minorHAnsi" w:hAnsiTheme="minorHAnsi" w:cstheme="minorHAnsi"/>
                <w:bCs/>
                <w:sz w:val="22"/>
                <w:szCs w:val="22"/>
              </w:rPr>
              <w:t xml:space="preserve"> + SL/MEZ</w:t>
            </w:r>
          </w:p>
        </w:tc>
        <w:tc>
          <w:tcPr>
            <w:tcW w:w="0" w:type="auto"/>
          </w:tcPr>
          <w:p w:rsidR="008560B9" w:rsidRPr="00C50D3D" w:rsidP="00185F3F" w14:paraId="49ED04B6" w14:textId="0AB1770C">
            <w:pPr>
              <w:jc w:val="both"/>
              <w:rPr>
                <w:rFonts w:asciiTheme="minorHAnsi" w:hAnsiTheme="minorHAnsi" w:cstheme="minorHAnsi"/>
                <w:bCs/>
                <w:sz w:val="22"/>
                <w:szCs w:val="22"/>
              </w:rPr>
            </w:pPr>
            <w:r w:rsidRPr="00C50D3D">
              <w:rPr>
                <w:rFonts w:asciiTheme="minorHAnsi" w:hAnsiTheme="minorHAnsi" w:cstheme="minorHAnsi"/>
                <w:bCs/>
                <w:sz w:val="22"/>
                <w:szCs w:val="22"/>
              </w:rPr>
              <w:t>SZ, SE, HH, ÚZIS, SZÚ, Regionální úřadovna WHO pro Evropu, všichni aktéři pro 2.2.1</w:t>
            </w:r>
          </w:p>
        </w:tc>
        <w:tc>
          <w:tcPr>
            <w:tcW w:w="0" w:type="auto"/>
          </w:tcPr>
          <w:p w:rsidR="008560B9" w:rsidRPr="00C50D3D" w:rsidP="00185F3F" w14:paraId="24DA8B57" w14:textId="17AAE9E0">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Pro </w:t>
            </w:r>
            <w:r w:rsidRPr="00C50D3D" w:rsidR="00A51384">
              <w:rPr>
                <w:rFonts w:asciiTheme="minorHAnsi" w:hAnsiTheme="minorHAnsi" w:cstheme="minorHAnsi"/>
                <w:bCs/>
                <w:sz w:val="22"/>
                <w:szCs w:val="22"/>
              </w:rPr>
              <w:t>MZ</w:t>
            </w:r>
            <w:r w:rsidRPr="00C50D3D">
              <w:rPr>
                <w:rFonts w:asciiTheme="minorHAnsi" w:hAnsiTheme="minorHAnsi" w:cstheme="minorHAnsi"/>
                <w:bCs/>
                <w:sz w:val="22"/>
                <w:szCs w:val="22"/>
              </w:rPr>
              <w:t xml:space="preserve">D realizuje Regionální úřadovna WHO pro Evropu na základě dvouletého plánu prací na základě smlouvy o spolupráci s WHO, ve spolupráci se všemi klíčovými aktéry v oblasti v ČR. </w:t>
            </w:r>
          </w:p>
        </w:tc>
        <w:tc>
          <w:tcPr>
            <w:tcW w:w="1949" w:type="dxa"/>
          </w:tcPr>
          <w:p w:rsidR="008560B9" w:rsidRPr="00C50D3D" w:rsidP="00185F3F" w14:paraId="6F205E8C" w14:textId="77777777">
            <w:pPr>
              <w:pStyle w:val="xmsonormal"/>
              <w:spacing w:line="252" w:lineRule="auto"/>
              <w:jc w:val="both"/>
              <w:rPr>
                <w:rFonts w:eastAsia="Times New Roman" w:asciiTheme="minorHAnsi" w:hAnsiTheme="minorHAnsi" w:cstheme="minorHAnsi"/>
                <w:bCs/>
              </w:rPr>
            </w:pPr>
          </w:p>
        </w:tc>
      </w:tr>
      <w:tr w14:paraId="5C2B8AFC" w14:textId="77777777" w:rsidTr="00C50D3D">
        <w:tblPrEx>
          <w:tblW w:w="13836" w:type="dxa"/>
          <w:tblCellMar>
            <w:left w:w="70" w:type="dxa"/>
            <w:right w:w="70" w:type="dxa"/>
          </w:tblCellMar>
          <w:tblLook w:val="0000"/>
        </w:tblPrEx>
        <w:trPr>
          <w:trHeight w:val="909"/>
        </w:trPr>
        <w:tc>
          <w:tcPr>
            <w:tcW w:w="1823" w:type="dxa"/>
            <w:vMerge/>
          </w:tcPr>
          <w:p w:rsidR="008560B9" w:rsidRPr="00C50D3D" w:rsidP="00185F3F" w14:paraId="0467D158" w14:textId="77777777">
            <w:pPr>
              <w:ind w:left="-38"/>
              <w:jc w:val="both"/>
              <w:rPr>
                <w:rFonts w:asciiTheme="minorHAnsi" w:hAnsiTheme="minorHAnsi" w:cstheme="minorHAnsi"/>
                <w:bCs/>
                <w:sz w:val="22"/>
                <w:szCs w:val="22"/>
              </w:rPr>
            </w:pPr>
          </w:p>
        </w:tc>
        <w:tc>
          <w:tcPr>
            <w:tcW w:w="0" w:type="auto"/>
            <w:vMerge/>
          </w:tcPr>
          <w:p w:rsidR="008560B9" w:rsidRPr="00C50D3D" w:rsidP="00185F3F" w14:paraId="1DD6CE59" w14:textId="77777777">
            <w:pPr>
              <w:jc w:val="both"/>
              <w:rPr>
                <w:rFonts w:asciiTheme="minorHAnsi" w:hAnsiTheme="minorHAnsi" w:cstheme="minorHAnsi"/>
                <w:bCs/>
                <w:sz w:val="22"/>
                <w:szCs w:val="22"/>
              </w:rPr>
            </w:pPr>
          </w:p>
        </w:tc>
        <w:tc>
          <w:tcPr>
            <w:tcW w:w="0" w:type="auto"/>
          </w:tcPr>
          <w:p w:rsidR="008560B9" w:rsidRPr="00C50D3D" w:rsidP="00185F3F" w14:paraId="54B6FAB5" w14:textId="48BBDE14">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3. Identifikace nejlepších mezinárodních příkladů dobré </w:t>
            </w:r>
            <w:r w:rsidRPr="00C50D3D">
              <w:rPr>
                <w:rFonts w:asciiTheme="minorHAnsi" w:hAnsiTheme="minorHAnsi" w:cstheme="minorHAnsi"/>
                <w:bCs/>
                <w:sz w:val="22"/>
                <w:szCs w:val="22"/>
              </w:rPr>
              <w:t>praxe a doporučení WHO, jejich vyhodnocení a kontextualizace pro použití v ČR</w:t>
            </w:r>
          </w:p>
        </w:tc>
        <w:tc>
          <w:tcPr>
            <w:tcW w:w="0" w:type="auto"/>
          </w:tcPr>
          <w:p w:rsidR="008560B9" w:rsidRPr="00C50D3D" w:rsidP="00185F3F" w14:paraId="0ABCCB72" w14:textId="76AA7EED">
            <w:pPr>
              <w:jc w:val="both"/>
              <w:rPr>
                <w:rFonts w:asciiTheme="minorHAnsi" w:hAnsiTheme="minorHAnsi" w:cstheme="minorHAnsi"/>
                <w:bCs/>
                <w:sz w:val="22"/>
                <w:szCs w:val="22"/>
              </w:rPr>
            </w:pPr>
            <w:r w:rsidRPr="00C50D3D">
              <w:rPr>
                <w:rFonts w:asciiTheme="minorHAnsi" w:hAnsiTheme="minorHAnsi" w:cstheme="minorHAnsi"/>
                <w:bCs/>
                <w:sz w:val="22"/>
                <w:szCs w:val="22"/>
              </w:rPr>
              <w:t>2024–2026</w:t>
            </w:r>
          </w:p>
        </w:tc>
        <w:tc>
          <w:tcPr>
            <w:tcW w:w="806" w:type="dxa"/>
          </w:tcPr>
          <w:p w:rsidR="008560B9" w:rsidRPr="00C50D3D" w:rsidP="00185F3F" w14:paraId="07D59827" w14:textId="56D4BBD7">
            <w:pPr>
              <w:jc w:val="both"/>
              <w:rPr>
                <w:rFonts w:asciiTheme="minorHAnsi" w:hAnsiTheme="minorHAnsi" w:cstheme="minorHAnsi"/>
                <w:bCs/>
                <w:sz w:val="22"/>
                <w:szCs w:val="22"/>
              </w:rPr>
            </w:pPr>
            <w:r w:rsidRPr="00C50D3D">
              <w:rPr>
                <w:rFonts w:asciiTheme="minorHAnsi" w:hAnsiTheme="minorHAnsi" w:cstheme="minorHAnsi"/>
                <w:bCs/>
                <w:sz w:val="22"/>
                <w:szCs w:val="22"/>
              </w:rPr>
              <w:t>NAM</w:t>
            </w:r>
            <w:r w:rsidRPr="00C50D3D" w:rsidR="0042702D">
              <w:rPr>
                <w:rFonts w:asciiTheme="minorHAnsi" w:hAnsiTheme="minorHAnsi" w:cstheme="minorHAnsi"/>
                <w:bCs/>
                <w:sz w:val="22"/>
                <w:szCs w:val="22"/>
              </w:rPr>
              <w:t>/2</w:t>
            </w:r>
            <w:r w:rsidRPr="00C50D3D">
              <w:rPr>
                <w:rFonts w:asciiTheme="minorHAnsi" w:hAnsiTheme="minorHAnsi" w:cstheme="minorHAnsi"/>
                <w:bCs/>
                <w:sz w:val="22"/>
                <w:szCs w:val="22"/>
              </w:rPr>
              <w:t xml:space="preserve"> + SL/MEZ</w:t>
            </w:r>
          </w:p>
        </w:tc>
        <w:tc>
          <w:tcPr>
            <w:tcW w:w="0" w:type="auto"/>
          </w:tcPr>
          <w:p w:rsidR="008560B9" w:rsidRPr="00C50D3D" w:rsidP="00185F3F" w14:paraId="283ACB70" w14:textId="61F093AF">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SZ, SE, HH, Regionální úřadovna WHO pro Evropu, </w:t>
            </w:r>
            <w:r w:rsidRPr="00C50D3D">
              <w:rPr>
                <w:rFonts w:asciiTheme="minorHAnsi" w:hAnsiTheme="minorHAnsi" w:cstheme="minorHAnsi"/>
                <w:bCs/>
                <w:sz w:val="22"/>
                <w:szCs w:val="22"/>
              </w:rPr>
              <w:t>European Observatory on Health Systems and Policies, JA HEROES a odpovídající DGs EC, ČVUT, univerzity, WHO/HRH focal point pro ČR</w:t>
            </w:r>
          </w:p>
        </w:tc>
        <w:tc>
          <w:tcPr>
            <w:tcW w:w="0" w:type="auto"/>
          </w:tcPr>
          <w:p w:rsidR="008560B9" w:rsidRPr="00C50D3D" w:rsidP="00185F3F" w14:paraId="655E9263"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Základní rešerše je zpracovávána v rámci spolupráce s ČVUT FBMI. </w:t>
            </w:r>
          </w:p>
          <w:p w:rsidR="008560B9" w:rsidRPr="00C50D3D" w:rsidP="00185F3F" w14:paraId="729B5529" w14:textId="7822DCCB">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Aktivita bude realizována na základě dvouletého plánu prací s WHO (Regionální úřadovna WHO pro Evropu) ve spolupráci s WHO/HRH focal point pro ČR. </w:t>
            </w:r>
          </w:p>
        </w:tc>
        <w:tc>
          <w:tcPr>
            <w:tcW w:w="1949" w:type="dxa"/>
          </w:tcPr>
          <w:p w:rsidR="008560B9" w:rsidRPr="00C50D3D" w:rsidP="00185F3F" w14:paraId="4C1EFF0E" w14:textId="77777777">
            <w:pPr>
              <w:pStyle w:val="xmsonormal"/>
              <w:spacing w:line="252" w:lineRule="auto"/>
              <w:jc w:val="both"/>
              <w:rPr>
                <w:rFonts w:eastAsia="Times New Roman" w:asciiTheme="minorHAnsi" w:hAnsiTheme="minorHAnsi" w:cstheme="minorHAnsi"/>
                <w:bCs/>
              </w:rPr>
            </w:pPr>
          </w:p>
        </w:tc>
      </w:tr>
      <w:tr w14:paraId="712376F8" w14:textId="77777777" w:rsidTr="00C50D3D">
        <w:tblPrEx>
          <w:tblW w:w="13836" w:type="dxa"/>
          <w:tblCellMar>
            <w:left w:w="70" w:type="dxa"/>
            <w:right w:w="70" w:type="dxa"/>
          </w:tblCellMar>
          <w:tblLook w:val="0000"/>
        </w:tblPrEx>
        <w:trPr>
          <w:trHeight w:val="909"/>
        </w:trPr>
        <w:tc>
          <w:tcPr>
            <w:tcW w:w="1823" w:type="dxa"/>
            <w:vMerge/>
          </w:tcPr>
          <w:p w:rsidR="008560B9" w:rsidRPr="00C50D3D" w:rsidP="00185F3F" w14:paraId="06C70DF4" w14:textId="77777777">
            <w:pPr>
              <w:ind w:left="-38"/>
              <w:jc w:val="both"/>
              <w:rPr>
                <w:rFonts w:asciiTheme="minorHAnsi" w:hAnsiTheme="minorHAnsi" w:cstheme="minorHAnsi"/>
                <w:bCs/>
                <w:sz w:val="22"/>
                <w:szCs w:val="22"/>
              </w:rPr>
            </w:pPr>
          </w:p>
        </w:tc>
        <w:tc>
          <w:tcPr>
            <w:tcW w:w="0" w:type="auto"/>
            <w:vMerge/>
          </w:tcPr>
          <w:p w:rsidR="008560B9" w:rsidRPr="00C50D3D" w:rsidP="00185F3F" w14:paraId="1D6F0B0E" w14:textId="77777777">
            <w:pPr>
              <w:jc w:val="both"/>
              <w:rPr>
                <w:rFonts w:asciiTheme="minorHAnsi" w:hAnsiTheme="minorHAnsi" w:cstheme="minorHAnsi"/>
                <w:bCs/>
                <w:sz w:val="22"/>
                <w:szCs w:val="22"/>
              </w:rPr>
            </w:pPr>
          </w:p>
        </w:tc>
        <w:tc>
          <w:tcPr>
            <w:tcW w:w="0" w:type="auto"/>
          </w:tcPr>
          <w:p w:rsidR="008560B9" w:rsidRPr="00C50D3D" w:rsidP="00185F3F" w14:paraId="4807E184" w14:textId="6C7D491C">
            <w:pPr>
              <w:jc w:val="both"/>
              <w:rPr>
                <w:rFonts w:asciiTheme="minorHAnsi" w:hAnsiTheme="minorHAnsi" w:cstheme="minorHAnsi"/>
                <w:bCs/>
                <w:sz w:val="22"/>
                <w:szCs w:val="22"/>
              </w:rPr>
            </w:pPr>
            <w:r w:rsidRPr="00C50D3D">
              <w:rPr>
                <w:rFonts w:asciiTheme="minorHAnsi" w:hAnsiTheme="minorHAnsi" w:cstheme="minorHAnsi"/>
                <w:bCs/>
                <w:sz w:val="22"/>
                <w:szCs w:val="22"/>
              </w:rPr>
              <w:t>4. Vytvoření indikátorů za užití výstupů HSPA</w:t>
            </w:r>
          </w:p>
        </w:tc>
        <w:tc>
          <w:tcPr>
            <w:tcW w:w="0" w:type="auto"/>
          </w:tcPr>
          <w:p w:rsidR="008560B9" w:rsidRPr="00C50D3D" w:rsidP="00185F3F" w14:paraId="71635F17" w14:textId="1D6AB0A2">
            <w:pPr>
              <w:jc w:val="both"/>
              <w:rPr>
                <w:rFonts w:asciiTheme="minorHAnsi" w:hAnsiTheme="minorHAnsi" w:cstheme="minorHAnsi"/>
                <w:bCs/>
                <w:sz w:val="22"/>
                <w:szCs w:val="22"/>
              </w:rPr>
            </w:pPr>
            <w:r w:rsidRPr="00C50D3D">
              <w:rPr>
                <w:rFonts w:asciiTheme="minorHAnsi" w:hAnsiTheme="minorHAnsi" w:cstheme="minorHAnsi"/>
                <w:bCs/>
                <w:sz w:val="22"/>
                <w:szCs w:val="22"/>
              </w:rPr>
              <w:t>2025-2026</w:t>
            </w:r>
          </w:p>
        </w:tc>
        <w:tc>
          <w:tcPr>
            <w:tcW w:w="806" w:type="dxa"/>
          </w:tcPr>
          <w:p w:rsidR="008560B9" w:rsidRPr="00C50D3D" w:rsidP="00185F3F" w14:paraId="0C43E2E7" w14:textId="7A0169B3">
            <w:pPr>
              <w:jc w:val="both"/>
              <w:rPr>
                <w:rFonts w:asciiTheme="minorHAnsi" w:hAnsiTheme="minorHAnsi" w:cstheme="minorHAnsi"/>
                <w:bCs/>
                <w:sz w:val="22"/>
                <w:szCs w:val="22"/>
              </w:rPr>
            </w:pPr>
            <w:r w:rsidRPr="00C50D3D">
              <w:rPr>
                <w:rFonts w:asciiTheme="minorHAnsi" w:hAnsiTheme="minorHAnsi" w:cstheme="minorHAnsi"/>
                <w:bCs/>
                <w:sz w:val="22"/>
                <w:szCs w:val="22"/>
              </w:rPr>
              <w:t>NAM/</w:t>
            </w:r>
            <w:r w:rsidRPr="00C50D3D" w:rsidR="0042702D">
              <w:rPr>
                <w:rFonts w:asciiTheme="minorHAnsi" w:hAnsiTheme="minorHAnsi" w:cstheme="minorHAnsi"/>
                <w:bCs/>
                <w:sz w:val="22"/>
                <w:szCs w:val="22"/>
              </w:rPr>
              <w:t xml:space="preserve">2 </w:t>
            </w:r>
            <w:r w:rsidRPr="00C50D3D">
              <w:rPr>
                <w:rFonts w:asciiTheme="minorHAnsi" w:hAnsiTheme="minorHAnsi" w:cstheme="minorHAnsi"/>
                <w:bCs/>
                <w:sz w:val="22"/>
                <w:szCs w:val="22"/>
              </w:rPr>
              <w:t>SL/MEZ</w:t>
            </w:r>
          </w:p>
        </w:tc>
        <w:tc>
          <w:tcPr>
            <w:tcW w:w="0" w:type="auto"/>
          </w:tcPr>
          <w:p w:rsidR="008560B9" w:rsidRPr="00C50D3D" w:rsidP="00185F3F" w14:paraId="236480FA" w14:textId="23E20CF6">
            <w:pPr>
              <w:jc w:val="both"/>
              <w:rPr>
                <w:rFonts w:asciiTheme="minorHAnsi" w:hAnsiTheme="minorHAnsi" w:cstheme="minorHAnsi"/>
                <w:bCs/>
                <w:sz w:val="22"/>
                <w:szCs w:val="22"/>
              </w:rPr>
            </w:pPr>
            <w:r w:rsidRPr="00C50D3D">
              <w:rPr>
                <w:rFonts w:asciiTheme="minorHAnsi" w:hAnsiTheme="minorHAnsi" w:cstheme="minorHAnsi"/>
                <w:bCs/>
                <w:sz w:val="22"/>
                <w:szCs w:val="22"/>
              </w:rPr>
              <w:t>SE, ÚZIS, SZ, HH</w:t>
            </w:r>
          </w:p>
        </w:tc>
        <w:tc>
          <w:tcPr>
            <w:tcW w:w="0" w:type="auto"/>
          </w:tcPr>
          <w:p w:rsidR="008560B9" w:rsidRPr="00C50D3D" w:rsidP="00185F3F" w14:paraId="61B4AE1E" w14:textId="3218081E">
            <w:pPr>
              <w:jc w:val="both"/>
              <w:rPr>
                <w:rFonts w:asciiTheme="minorHAnsi" w:hAnsiTheme="minorHAnsi" w:cstheme="minorHAnsi"/>
                <w:bCs/>
                <w:sz w:val="22"/>
                <w:szCs w:val="22"/>
              </w:rPr>
            </w:pPr>
            <w:r w:rsidRPr="00C50D3D">
              <w:rPr>
                <w:rFonts w:asciiTheme="minorHAnsi" w:hAnsiTheme="minorHAnsi" w:cstheme="minorHAnsi"/>
                <w:bCs/>
                <w:sz w:val="22"/>
                <w:szCs w:val="22"/>
              </w:rPr>
              <w:t>Návrh indikátorů v rámci spolupráci s OECD v rámci HSPA</w:t>
            </w:r>
          </w:p>
        </w:tc>
        <w:tc>
          <w:tcPr>
            <w:tcW w:w="1949" w:type="dxa"/>
          </w:tcPr>
          <w:p w:rsidR="008560B9" w:rsidRPr="00C50D3D" w:rsidP="00185F3F" w14:paraId="6B8890AF" w14:textId="77777777">
            <w:pPr>
              <w:pStyle w:val="xmsonormal"/>
              <w:spacing w:line="252" w:lineRule="auto"/>
              <w:jc w:val="both"/>
              <w:rPr>
                <w:rFonts w:eastAsia="Times New Roman" w:asciiTheme="minorHAnsi" w:hAnsiTheme="minorHAnsi" w:cstheme="minorHAnsi"/>
                <w:bCs/>
              </w:rPr>
            </w:pPr>
          </w:p>
        </w:tc>
      </w:tr>
      <w:bookmarkEnd w:id="8"/>
      <w:tr w14:paraId="7AFEE738" w14:textId="77777777" w:rsidTr="00C50D3D">
        <w:tblPrEx>
          <w:tblW w:w="13836" w:type="dxa"/>
          <w:tblCellMar>
            <w:left w:w="70" w:type="dxa"/>
            <w:right w:w="70" w:type="dxa"/>
          </w:tblCellMar>
          <w:tblLook w:val="0000"/>
        </w:tblPrEx>
        <w:trPr>
          <w:trHeight w:val="909"/>
        </w:trPr>
        <w:tc>
          <w:tcPr>
            <w:tcW w:w="1823" w:type="dxa"/>
            <w:vMerge w:val="restart"/>
          </w:tcPr>
          <w:p w:rsidR="008560B9" w:rsidRPr="00C50D3D" w:rsidP="00185F3F" w14:paraId="5EFC3D10" w14:textId="596AEF65">
            <w:pPr>
              <w:ind w:left="-38"/>
              <w:jc w:val="both"/>
              <w:rPr>
                <w:rFonts w:asciiTheme="minorHAnsi" w:hAnsiTheme="minorHAnsi" w:cstheme="minorHAnsi"/>
                <w:bCs/>
                <w:sz w:val="22"/>
                <w:szCs w:val="22"/>
              </w:rPr>
            </w:pPr>
            <w:r w:rsidRPr="00C50D3D">
              <w:rPr>
                <w:rFonts w:asciiTheme="minorHAnsi" w:hAnsiTheme="minorHAnsi" w:cstheme="minorHAnsi"/>
                <w:bCs/>
                <w:sz w:val="22"/>
                <w:szCs w:val="22"/>
              </w:rPr>
              <w:t>2.2.2</w:t>
            </w:r>
          </w:p>
          <w:p w:rsidR="008560B9" w:rsidRPr="00C50D3D" w:rsidP="00185F3F" w14:paraId="1B3BAA0E" w14:textId="0DBF8AAC">
            <w:pPr>
              <w:ind w:left="-38"/>
              <w:jc w:val="both"/>
              <w:rPr>
                <w:rFonts w:asciiTheme="minorHAnsi" w:hAnsiTheme="minorHAnsi" w:cstheme="minorHAnsi"/>
                <w:bCs/>
                <w:sz w:val="22"/>
                <w:szCs w:val="22"/>
              </w:rPr>
            </w:pPr>
            <w:r w:rsidRPr="00C50D3D">
              <w:rPr>
                <w:rFonts w:asciiTheme="minorHAnsi" w:hAnsiTheme="minorHAnsi" w:cstheme="minorHAnsi"/>
                <w:bCs/>
                <w:sz w:val="22"/>
                <w:szCs w:val="22"/>
              </w:rPr>
              <w:t>Vytvoření procesu a institucionální struktury pro strategické řízení a plánování personálních kapacit</w:t>
            </w:r>
          </w:p>
        </w:tc>
        <w:tc>
          <w:tcPr>
            <w:tcW w:w="0" w:type="auto"/>
            <w:vMerge w:val="restart"/>
          </w:tcPr>
          <w:p w:rsidR="008560B9" w:rsidRPr="00C50D3D" w:rsidP="00185F3F" w14:paraId="5AF79946" w14:textId="3AF9A409">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Zavedení systematického procesu a institucionálního rámce umožní efektivní a datově podložené strategické řízení a plánování personálních kapacit ve zdravotnictví, včetně určení nezbytných odpovědností. Tento proces bude realizovat dlouhodobou strategii </w:t>
            </w:r>
            <w:r w:rsidRPr="00C50D3D">
              <w:rPr>
                <w:rFonts w:asciiTheme="minorHAnsi" w:hAnsiTheme="minorHAnsi" w:cstheme="minorHAnsi"/>
                <w:bCs/>
                <w:sz w:val="22"/>
                <w:szCs w:val="22"/>
              </w:rPr>
              <w:t>a zajistí koordinovanou tvorbu politik na základě vstupů a diskuze všech klíčových stakeholderů, propojení s predikčními nástroji a vytvoření stabilního organizačního zakotvení, které umožní dlouhodobé plánování a optimalizaci zdravotnické pracovní síly v ČR.</w:t>
            </w:r>
          </w:p>
        </w:tc>
        <w:tc>
          <w:tcPr>
            <w:tcW w:w="0" w:type="auto"/>
          </w:tcPr>
          <w:p w:rsidR="008560B9" w:rsidRPr="00C50D3D" w:rsidP="00185F3F" w14:paraId="67C0097D" w14:textId="0837A5A1">
            <w:pPr>
              <w:jc w:val="both"/>
              <w:rPr>
                <w:rFonts w:asciiTheme="minorHAnsi" w:hAnsiTheme="minorHAnsi" w:cstheme="minorHAnsi"/>
                <w:bCs/>
                <w:sz w:val="22"/>
                <w:szCs w:val="22"/>
              </w:rPr>
            </w:pPr>
            <w:r w:rsidRPr="00C50D3D">
              <w:rPr>
                <w:rFonts w:asciiTheme="minorHAnsi" w:hAnsiTheme="minorHAnsi" w:cstheme="minorHAnsi"/>
                <w:bCs/>
                <w:sz w:val="22"/>
                <w:szCs w:val="22"/>
              </w:rPr>
              <w:t>1. Sestavení návrhu procesu a institucionální struktury pro strategické řízení a plánování personálních kapacit</w:t>
            </w:r>
          </w:p>
        </w:tc>
        <w:tc>
          <w:tcPr>
            <w:tcW w:w="0" w:type="auto"/>
          </w:tcPr>
          <w:p w:rsidR="008560B9" w:rsidRPr="00C50D3D" w:rsidP="00185F3F" w14:paraId="4D38F24D" w14:textId="59D9CD5B">
            <w:pPr>
              <w:jc w:val="both"/>
              <w:rPr>
                <w:rFonts w:asciiTheme="minorHAnsi" w:hAnsiTheme="minorHAnsi" w:cstheme="minorHAnsi"/>
                <w:bCs/>
                <w:sz w:val="22"/>
                <w:szCs w:val="22"/>
              </w:rPr>
            </w:pPr>
            <w:r w:rsidRPr="00C50D3D">
              <w:rPr>
                <w:rFonts w:asciiTheme="minorHAnsi" w:hAnsiTheme="minorHAnsi" w:cstheme="minorHAnsi"/>
                <w:bCs/>
                <w:sz w:val="22"/>
                <w:szCs w:val="22"/>
              </w:rPr>
              <w:t>2025-2026</w:t>
            </w:r>
          </w:p>
        </w:tc>
        <w:tc>
          <w:tcPr>
            <w:tcW w:w="806" w:type="dxa"/>
          </w:tcPr>
          <w:p w:rsidR="008560B9" w:rsidRPr="00C50D3D" w:rsidP="00185F3F" w14:paraId="1CB45169" w14:textId="51D036DA">
            <w:pPr>
              <w:jc w:val="both"/>
              <w:rPr>
                <w:rFonts w:asciiTheme="minorHAnsi" w:hAnsiTheme="minorHAnsi" w:cstheme="minorHAnsi"/>
                <w:bCs/>
                <w:sz w:val="22"/>
                <w:szCs w:val="22"/>
              </w:rPr>
            </w:pPr>
            <w:r w:rsidRPr="00C50D3D">
              <w:rPr>
                <w:rFonts w:asciiTheme="minorHAnsi" w:hAnsiTheme="minorHAnsi" w:cstheme="minorHAnsi"/>
                <w:bCs/>
                <w:sz w:val="22"/>
                <w:szCs w:val="22"/>
              </w:rPr>
              <w:t>NAM/</w:t>
            </w:r>
            <w:r w:rsidRPr="00C50D3D" w:rsidR="0042702D">
              <w:rPr>
                <w:rFonts w:asciiTheme="minorHAnsi" w:hAnsiTheme="minorHAnsi" w:cstheme="minorHAnsi"/>
                <w:bCs/>
                <w:sz w:val="22"/>
                <w:szCs w:val="22"/>
              </w:rPr>
              <w:t xml:space="preserve">2 </w:t>
            </w:r>
            <w:r w:rsidRPr="00C50D3D">
              <w:rPr>
                <w:rFonts w:asciiTheme="minorHAnsi" w:hAnsiTheme="minorHAnsi" w:cstheme="minorHAnsi"/>
                <w:bCs/>
                <w:sz w:val="22"/>
                <w:szCs w:val="22"/>
              </w:rPr>
              <w:t>SL/MEZ + ÚZIS</w:t>
            </w:r>
          </w:p>
        </w:tc>
        <w:tc>
          <w:tcPr>
            <w:tcW w:w="0" w:type="auto"/>
          </w:tcPr>
          <w:p w:rsidR="008560B9" w:rsidRPr="00C50D3D" w:rsidP="00185F3F" w14:paraId="4CA3F007" w14:textId="466F8011">
            <w:pPr>
              <w:jc w:val="both"/>
              <w:rPr>
                <w:rFonts w:asciiTheme="minorHAnsi" w:hAnsiTheme="minorHAnsi" w:cstheme="minorHAnsi"/>
                <w:bCs/>
                <w:sz w:val="22"/>
                <w:szCs w:val="22"/>
              </w:rPr>
            </w:pPr>
            <w:r w:rsidRPr="00C50D3D">
              <w:rPr>
                <w:rFonts w:asciiTheme="minorHAnsi" w:hAnsiTheme="minorHAnsi" w:cstheme="minorHAnsi"/>
                <w:bCs/>
                <w:sz w:val="22"/>
                <w:szCs w:val="22"/>
              </w:rPr>
              <w:t>NAMSZ, SE, SZ, HH, IPVZ, NCO</w:t>
            </w:r>
            <w:r w:rsidRPr="00C50D3D" w:rsidR="00576D97">
              <w:rPr>
                <w:rFonts w:asciiTheme="minorHAnsi" w:hAnsiTheme="minorHAnsi" w:cstheme="minorHAnsi"/>
                <w:bCs/>
                <w:sz w:val="22"/>
                <w:szCs w:val="22"/>
              </w:rPr>
              <w:t xml:space="preserve"> </w:t>
            </w:r>
            <w:r w:rsidRPr="00C50D3D">
              <w:rPr>
                <w:rFonts w:asciiTheme="minorHAnsi" w:hAnsiTheme="minorHAnsi" w:cstheme="minorHAnsi"/>
                <w:bCs/>
                <w:sz w:val="22"/>
                <w:szCs w:val="22"/>
              </w:rPr>
              <w:t xml:space="preserve">NZO, ÚZIS, ČLS JEP, SZÚ, KHS, LKČR, lékařské fakulty, zdravotnické školy, další profesní komory, asociace a spolky, MŠMT, MPSV, MF, SMOČR, AKČR, zástupci </w:t>
            </w:r>
            <w:r w:rsidRPr="00C50D3D">
              <w:rPr>
                <w:rFonts w:asciiTheme="minorHAnsi" w:hAnsiTheme="minorHAnsi" w:cstheme="minorHAnsi"/>
                <w:bCs/>
                <w:sz w:val="22"/>
                <w:szCs w:val="22"/>
              </w:rPr>
              <w:t>zaměstnavatelů, poskytovatelů zdravotních služeb, odborů, pacientů, Evropská úřadovna WHO pro Evropu, JA HEROES + EC</w:t>
            </w:r>
          </w:p>
        </w:tc>
        <w:tc>
          <w:tcPr>
            <w:tcW w:w="0" w:type="auto"/>
          </w:tcPr>
          <w:p w:rsidR="008560B9" w:rsidRPr="00C50D3D" w:rsidP="00185F3F" w14:paraId="483C0FF0" w14:textId="16472323">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Aktivity byly zahájeny v rámci spolupráci s Regionální úřadovnou WHO pro Evropu a Kanceláří WHO pro ČR, JA HEROES a ÚZIS. </w:t>
            </w:r>
          </w:p>
        </w:tc>
        <w:tc>
          <w:tcPr>
            <w:tcW w:w="1949" w:type="dxa"/>
          </w:tcPr>
          <w:p w:rsidR="008560B9" w:rsidRPr="00C50D3D" w:rsidP="00185F3F" w14:paraId="433C4A65" w14:textId="77777777">
            <w:pPr>
              <w:pStyle w:val="xmsonormal"/>
              <w:spacing w:line="252" w:lineRule="auto"/>
              <w:jc w:val="both"/>
              <w:rPr>
                <w:rFonts w:eastAsia="Times New Roman" w:asciiTheme="minorHAnsi" w:hAnsiTheme="minorHAnsi" w:cstheme="minorHAnsi"/>
                <w:bCs/>
              </w:rPr>
            </w:pPr>
          </w:p>
        </w:tc>
      </w:tr>
      <w:tr w14:paraId="59EF7521" w14:textId="77777777" w:rsidTr="00C50D3D">
        <w:tblPrEx>
          <w:tblW w:w="13836" w:type="dxa"/>
          <w:tblCellMar>
            <w:left w:w="70" w:type="dxa"/>
            <w:right w:w="70" w:type="dxa"/>
          </w:tblCellMar>
          <w:tblLook w:val="0000"/>
        </w:tblPrEx>
        <w:trPr>
          <w:trHeight w:val="909"/>
        </w:trPr>
        <w:tc>
          <w:tcPr>
            <w:tcW w:w="1823" w:type="dxa"/>
            <w:vMerge/>
          </w:tcPr>
          <w:p w:rsidR="008560B9" w:rsidRPr="00C50D3D" w:rsidP="00185F3F" w14:paraId="25DF183B" w14:textId="77777777">
            <w:pPr>
              <w:ind w:left="-38"/>
              <w:jc w:val="both"/>
              <w:rPr>
                <w:rFonts w:asciiTheme="minorHAnsi" w:hAnsiTheme="minorHAnsi" w:cstheme="minorHAnsi"/>
                <w:bCs/>
                <w:sz w:val="22"/>
                <w:szCs w:val="22"/>
              </w:rPr>
            </w:pPr>
          </w:p>
        </w:tc>
        <w:tc>
          <w:tcPr>
            <w:tcW w:w="0" w:type="auto"/>
            <w:vMerge/>
          </w:tcPr>
          <w:p w:rsidR="008560B9" w:rsidRPr="00C50D3D" w:rsidP="00185F3F" w14:paraId="7AB15796" w14:textId="77777777">
            <w:pPr>
              <w:jc w:val="both"/>
              <w:rPr>
                <w:rFonts w:asciiTheme="minorHAnsi" w:hAnsiTheme="minorHAnsi" w:cstheme="minorHAnsi"/>
                <w:bCs/>
                <w:sz w:val="22"/>
                <w:szCs w:val="22"/>
              </w:rPr>
            </w:pPr>
          </w:p>
        </w:tc>
        <w:tc>
          <w:tcPr>
            <w:tcW w:w="0" w:type="auto"/>
          </w:tcPr>
          <w:p w:rsidR="008560B9" w:rsidRPr="00C50D3D" w:rsidP="00185F3F" w14:paraId="007A12A0" w14:textId="421BB6AE">
            <w:pPr>
              <w:jc w:val="both"/>
              <w:rPr>
                <w:rFonts w:asciiTheme="minorHAnsi" w:hAnsiTheme="minorHAnsi" w:cstheme="minorHAnsi"/>
                <w:bCs/>
                <w:sz w:val="22"/>
                <w:szCs w:val="22"/>
              </w:rPr>
            </w:pPr>
            <w:r w:rsidRPr="00C50D3D">
              <w:rPr>
                <w:rFonts w:asciiTheme="minorHAnsi" w:hAnsiTheme="minorHAnsi" w:cstheme="minorHAnsi"/>
                <w:bCs/>
                <w:sz w:val="22"/>
                <w:szCs w:val="22"/>
              </w:rPr>
              <w:t>2. Identifikace nejlepších mezinárodních příkladů dobré praxe a doporučení WHO pro strategické řízení a plánování personálních kapacit ve zdravotnictví a jejich vyhodnocení a kontextualizace pro použití v ČR</w:t>
            </w:r>
          </w:p>
        </w:tc>
        <w:tc>
          <w:tcPr>
            <w:tcW w:w="0" w:type="auto"/>
          </w:tcPr>
          <w:p w:rsidR="008560B9" w:rsidRPr="00C50D3D" w:rsidP="00185F3F" w14:paraId="662944C9" w14:textId="39E0386A">
            <w:pPr>
              <w:jc w:val="both"/>
              <w:rPr>
                <w:rFonts w:asciiTheme="minorHAnsi" w:hAnsiTheme="minorHAnsi" w:cstheme="minorHAnsi"/>
                <w:bCs/>
                <w:sz w:val="22"/>
                <w:szCs w:val="22"/>
              </w:rPr>
            </w:pPr>
            <w:r w:rsidRPr="00C50D3D">
              <w:rPr>
                <w:rFonts w:asciiTheme="minorHAnsi" w:hAnsiTheme="minorHAnsi" w:cstheme="minorHAnsi"/>
                <w:bCs/>
                <w:sz w:val="22"/>
                <w:szCs w:val="22"/>
              </w:rPr>
              <w:t>2025–2026</w:t>
            </w:r>
          </w:p>
        </w:tc>
        <w:tc>
          <w:tcPr>
            <w:tcW w:w="806" w:type="dxa"/>
          </w:tcPr>
          <w:p w:rsidR="008560B9" w:rsidRPr="00C50D3D" w:rsidP="00185F3F" w14:paraId="5840C9DB" w14:textId="40FB4E0A">
            <w:pPr>
              <w:jc w:val="both"/>
              <w:rPr>
                <w:rFonts w:asciiTheme="minorHAnsi" w:hAnsiTheme="minorHAnsi" w:cstheme="minorHAnsi"/>
                <w:bCs/>
                <w:sz w:val="22"/>
                <w:szCs w:val="22"/>
              </w:rPr>
            </w:pPr>
            <w:r w:rsidRPr="00C50D3D">
              <w:rPr>
                <w:rFonts w:asciiTheme="minorHAnsi" w:hAnsiTheme="minorHAnsi" w:cstheme="minorHAnsi"/>
                <w:bCs/>
                <w:sz w:val="22"/>
                <w:szCs w:val="22"/>
              </w:rPr>
              <w:t>NAM</w:t>
            </w:r>
            <w:r w:rsidRPr="00C50D3D" w:rsidR="0042702D">
              <w:rPr>
                <w:rFonts w:asciiTheme="minorHAnsi" w:hAnsiTheme="minorHAnsi" w:cstheme="minorHAnsi"/>
                <w:bCs/>
                <w:sz w:val="22"/>
                <w:szCs w:val="22"/>
              </w:rPr>
              <w:t>/2</w:t>
            </w:r>
            <w:r w:rsidRPr="00C50D3D">
              <w:rPr>
                <w:rFonts w:asciiTheme="minorHAnsi" w:hAnsiTheme="minorHAnsi" w:cstheme="minorHAnsi"/>
                <w:bCs/>
                <w:sz w:val="22"/>
                <w:szCs w:val="22"/>
              </w:rPr>
              <w:t xml:space="preserve"> + SL/MEZ</w:t>
            </w:r>
          </w:p>
        </w:tc>
        <w:tc>
          <w:tcPr>
            <w:tcW w:w="0" w:type="auto"/>
          </w:tcPr>
          <w:p w:rsidR="008560B9" w:rsidRPr="00C50D3D" w:rsidP="00185F3F" w14:paraId="488CBF02" w14:textId="4DF1360E">
            <w:pPr>
              <w:jc w:val="both"/>
              <w:rPr>
                <w:rFonts w:asciiTheme="minorHAnsi" w:hAnsiTheme="minorHAnsi" w:cstheme="minorHAnsi"/>
                <w:bCs/>
                <w:sz w:val="22"/>
                <w:szCs w:val="22"/>
              </w:rPr>
            </w:pPr>
            <w:r w:rsidRPr="00C50D3D">
              <w:rPr>
                <w:rFonts w:asciiTheme="minorHAnsi" w:hAnsiTheme="minorHAnsi" w:cstheme="minorHAnsi"/>
                <w:bCs/>
                <w:sz w:val="22"/>
                <w:szCs w:val="22"/>
              </w:rPr>
              <w:t>Regionální úřadovna WHO pro Evropu, European Observatory on Health Systems and Policies, JA HEROES a odpovídající DGs EC, ČVUT, univerzity, WHO/HRH focal point pro ČR, ÚZIS, SE, SZ, HH</w:t>
            </w:r>
          </w:p>
        </w:tc>
        <w:tc>
          <w:tcPr>
            <w:tcW w:w="0" w:type="auto"/>
          </w:tcPr>
          <w:p w:rsidR="008560B9" w:rsidRPr="00C50D3D" w:rsidP="00185F3F" w14:paraId="5A889182" w14:textId="7431C5A6">
            <w:pPr>
              <w:jc w:val="both"/>
              <w:rPr>
                <w:rFonts w:asciiTheme="minorHAnsi" w:hAnsiTheme="minorHAnsi" w:cstheme="minorHAnsi"/>
                <w:bCs/>
                <w:sz w:val="22"/>
                <w:szCs w:val="22"/>
              </w:rPr>
            </w:pPr>
            <w:r w:rsidRPr="00C50D3D">
              <w:rPr>
                <w:rFonts w:asciiTheme="minorHAnsi" w:hAnsiTheme="minorHAnsi" w:cstheme="minorHAnsi"/>
                <w:bCs/>
                <w:sz w:val="22"/>
                <w:szCs w:val="22"/>
              </w:rPr>
              <w:t>Realizace opatření zatím nebyla zahájena.</w:t>
            </w:r>
          </w:p>
        </w:tc>
        <w:tc>
          <w:tcPr>
            <w:tcW w:w="1949" w:type="dxa"/>
          </w:tcPr>
          <w:p w:rsidR="008560B9" w:rsidRPr="00C50D3D" w:rsidP="00185F3F" w14:paraId="444303A4" w14:textId="77777777">
            <w:pPr>
              <w:pStyle w:val="xmsonormal"/>
              <w:spacing w:line="252" w:lineRule="auto"/>
              <w:jc w:val="both"/>
              <w:rPr>
                <w:rFonts w:eastAsia="Times New Roman" w:asciiTheme="minorHAnsi" w:hAnsiTheme="minorHAnsi" w:cstheme="minorHAnsi"/>
                <w:bCs/>
              </w:rPr>
            </w:pPr>
          </w:p>
        </w:tc>
      </w:tr>
      <w:tr w14:paraId="4AB31A08" w14:textId="77777777" w:rsidTr="00C50D3D">
        <w:tblPrEx>
          <w:tblW w:w="13836" w:type="dxa"/>
          <w:tblCellMar>
            <w:left w:w="70" w:type="dxa"/>
            <w:right w:w="70" w:type="dxa"/>
          </w:tblCellMar>
          <w:tblLook w:val="0000"/>
        </w:tblPrEx>
        <w:trPr>
          <w:trHeight w:val="909"/>
        </w:trPr>
        <w:tc>
          <w:tcPr>
            <w:tcW w:w="1823" w:type="dxa"/>
            <w:vMerge/>
          </w:tcPr>
          <w:p w:rsidR="008560B9" w:rsidRPr="00C50D3D" w:rsidP="00185F3F" w14:paraId="726BCD4E" w14:textId="77777777">
            <w:pPr>
              <w:ind w:left="-38"/>
              <w:jc w:val="both"/>
              <w:rPr>
                <w:rFonts w:asciiTheme="minorHAnsi" w:hAnsiTheme="minorHAnsi" w:cstheme="minorHAnsi"/>
                <w:bCs/>
                <w:sz w:val="22"/>
                <w:szCs w:val="22"/>
              </w:rPr>
            </w:pPr>
          </w:p>
        </w:tc>
        <w:tc>
          <w:tcPr>
            <w:tcW w:w="0" w:type="auto"/>
            <w:vMerge/>
          </w:tcPr>
          <w:p w:rsidR="008560B9" w:rsidRPr="00C50D3D" w:rsidP="00185F3F" w14:paraId="2CB030F5" w14:textId="77777777">
            <w:pPr>
              <w:jc w:val="both"/>
              <w:rPr>
                <w:rFonts w:asciiTheme="minorHAnsi" w:hAnsiTheme="minorHAnsi" w:cstheme="minorHAnsi"/>
                <w:bCs/>
                <w:sz w:val="22"/>
                <w:szCs w:val="22"/>
              </w:rPr>
            </w:pPr>
          </w:p>
        </w:tc>
        <w:tc>
          <w:tcPr>
            <w:tcW w:w="0" w:type="auto"/>
          </w:tcPr>
          <w:p w:rsidR="008560B9" w:rsidRPr="00C50D3D" w:rsidP="00185F3F" w14:paraId="7E52F826" w14:textId="39B3951F">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3. </w:t>
            </w:r>
            <w:bookmarkStart w:id="9" w:name="_Hlk190382429"/>
            <w:r w:rsidRPr="00C50D3D">
              <w:rPr>
                <w:rFonts w:asciiTheme="minorHAnsi" w:hAnsiTheme="minorHAnsi" w:cstheme="minorHAnsi"/>
                <w:bCs/>
                <w:sz w:val="22"/>
                <w:szCs w:val="22"/>
              </w:rPr>
              <w:t xml:space="preserve">Propojení s nástroji pro plánování a predikce personálních </w:t>
            </w:r>
            <w:r w:rsidRPr="00C50D3D">
              <w:rPr>
                <w:rFonts w:asciiTheme="minorHAnsi" w:hAnsiTheme="minorHAnsi" w:cstheme="minorHAnsi"/>
                <w:bCs/>
                <w:sz w:val="22"/>
                <w:szCs w:val="22"/>
              </w:rPr>
              <w:t>zdrojů ve zdravotnictví</w:t>
            </w:r>
            <w:bookmarkEnd w:id="9"/>
          </w:p>
        </w:tc>
        <w:tc>
          <w:tcPr>
            <w:tcW w:w="0" w:type="auto"/>
          </w:tcPr>
          <w:p w:rsidR="008560B9" w:rsidRPr="00C50D3D" w:rsidP="00185F3F" w14:paraId="5006BF24" w14:textId="7C20FD21">
            <w:pPr>
              <w:jc w:val="both"/>
              <w:rPr>
                <w:rFonts w:asciiTheme="minorHAnsi" w:hAnsiTheme="minorHAnsi" w:cstheme="minorHAnsi"/>
                <w:bCs/>
                <w:sz w:val="22"/>
                <w:szCs w:val="22"/>
              </w:rPr>
            </w:pPr>
            <w:r w:rsidRPr="00C50D3D">
              <w:rPr>
                <w:rFonts w:asciiTheme="minorHAnsi" w:hAnsiTheme="minorHAnsi" w:cstheme="minorHAnsi"/>
                <w:bCs/>
                <w:sz w:val="22"/>
                <w:szCs w:val="22"/>
              </w:rPr>
              <w:t>2025–2028</w:t>
            </w:r>
          </w:p>
        </w:tc>
        <w:tc>
          <w:tcPr>
            <w:tcW w:w="806" w:type="dxa"/>
          </w:tcPr>
          <w:p w:rsidR="008560B9" w:rsidRPr="00C50D3D" w:rsidP="00185F3F" w14:paraId="2DDFB34D" w14:textId="076015CA">
            <w:pPr>
              <w:jc w:val="both"/>
              <w:rPr>
                <w:rFonts w:asciiTheme="minorHAnsi" w:hAnsiTheme="minorHAnsi" w:cstheme="minorHAnsi"/>
                <w:bCs/>
                <w:sz w:val="22"/>
                <w:szCs w:val="22"/>
              </w:rPr>
            </w:pPr>
            <w:r w:rsidRPr="00C50D3D">
              <w:rPr>
                <w:rFonts w:asciiTheme="minorHAnsi" w:hAnsiTheme="minorHAnsi" w:cstheme="minorHAnsi"/>
                <w:bCs/>
                <w:sz w:val="22"/>
                <w:szCs w:val="22"/>
              </w:rPr>
              <w:t>NAM</w:t>
            </w:r>
            <w:r w:rsidRPr="00C50D3D" w:rsidR="0042702D">
              <w:rPr>
                <w:rFonts w:asciiTheme="minorHAnsi" w:hAnsiTheme="minorHAnsi" w:cstheme="minorHAnsi"/>
                <w:bCs/>
                <w:sz w:val="22"/>
                <w:szCs w:val="22"/>
              </w:rPr>
              <w:t>/2</w:t>
            </w:r>
            <w:r w:rsidRPr="00C50D3D">
              <w:rPr>
                <w:rFonts w:asciiTheme="minorHAnsi" w:hAnsiTheme="minorHAnsi" w:cstheme="minorHAnsi"/>
                <w:bCs/>
                <w:sz w:val="22"/>
                <w:szCs w:val="22"/>
              </w:rPr>
              <w:t xml:space="preserve"> + SL</w:t>
            </w:r>
            <w:r w:rsidRPr="00C50D3D" w:rsidR="0042702D">
              <w:rPr>
                <w:rFonts w:asciiTheme="minorHAnsi" w:hAnsiTheme="minorHAnsi" w:cstheme="minorHAnsi"/>
                <w:bCs/>
                <w:sz w:val="22"/>
                <w:szCs w:val="22"/>
              </w:rPr>
              <w:t>/MEZ</w:t>
            </w:r>
          </w:p>
        </w:tc>
        <w:tc>
          <w:tcPr>
            <w:tcW w:w="0" w:type="auto"/>
          </w:tcPr>
          <w:p w:rsidR="008560B9" w:rsidRPr="00C50D3D" w:rsidP="00185F3F" w14:paraId="79EE6809" w14:textId="07F0C396">
            <w:pPr>
              <w:jc w:val="both"/>
              <w:rPr>
                <w:rFonts w:asciiTheme="minorHAnsi" w:hAnsiTheme="minorHAnsi" w:cstheme="minorHAnsi"/>
                <w:bCs/>
                <w:sz w:val="22"/>
                <w:szCs w:val="22"/>
              </w:rPr>
            </w:pPr>
            <w:r w:rsidRPr="00C50D3D">
              <w:rPr>
                <w:rFonts w:asciiTheme="minorHAnsi" w:hAnsiTheme="minorHAnsi" w:cstheme="minorHAnsi"/>
                <w:bCs/>
                <w:sz w:val="22"/>
                <w:szCs w:val="22"/>
              </w:rPr>
              <w:t>ÚZIS, JA HEROES, SZ, SE</w:t>
            </w:r>
          </w:p>
        </w:tc>
        <w:tc>
          <w:tcPr>
            <w:tcW w:w="0" w:type="auto"/>
          </w:tcPr>
          <w:p w:rsidR="008560B9" w:rsidRPr="00C50D3D" w:rsidP="00185F3F" w14:paraId="4A1A2405" w14:textId="16A62669">
            <w:pPr>
              <w:jc w:val="both"/>
              <w:rPr>
                <w:rFonts w:asciiTheme="minorHAnsi" w:hAnsiTheme="minorHAnsi" w:cstheme="minorHAnsi"/>
                <w:bCs/>
                <w:sz w:val="22"/>
                <w:szCs w:val="22"/>
              </w:rPr>
            </w:pPr>
            <w:r w:rsidRPr="00C50D3D">
              <w:rPr>
                <w:rFonts w:asciiTheme="minorHAnsi" w:hAnsiTheme="minorHAnsi" w:cstheme="minorHAnsi"/>
                <w:bCs/>
                <w:sz w:val="22"/>
                <w:szCs w:val="22"/>
              </w:rPr>
              <w:t>Realizace opatření zatím nebyla zahájena.</w:t>
            </w:r>
          </w:p>
        </w:tc>
        <w:tc>
          <w:tcPr>
            <w:tcW w:w="1949" w:type="dxa"/>
          </w:tcPr>
          <w:p w:rsidR="008560B9" w:rsidRPr="00C50D3D" w:rsidP="00185F3F" w14:paraId="67E4AC4E" w14:textId="77777777">
            <w:pPr>
              <w:pStyle w:val="xmsonormal"/>
              <w:spacing w:line="252" w:lineRule="auto"/>
              <w:jc w:val="both"/>
              <w:rPr>
                <w:rFonts w:eastAsia="Times New Roman" w:asciiTheme="minorHAnsi" w:hAnsiTheme="minorHAnsi" w:cstheme="minorHAnsi"/>
                <w:bCs/>
              </w:rPr>
            </w:pPr>
          </w:p>
        </w:tc>
      </w:tr>
      <w:tr w14:paraId="6D08F14A" w14:textId="77777777" w:rsidTr="00C50D3D">
        <w:tblPrEx>
          <w:tblW w:w="13836" w:type="dxa"/>
          <w:tblCellMar>
            <w:left w:w="70" w:type="dxa"/>
            <w:right w:w="70" w:type="dxa"/>
          </w:tblCellMar>
          <w:tblLook w:val="0000"/>
        </w:tblPrEx>
        <w:trPr>
          <w:trHeight w:val="909"/>
        </w:trPr>
        <w:tc>
          <w:tcPr>
            <w:tcW w:w="1823" w:type="dxa"/>
            <w:vMerge/>
          </w:tcPr>
          <w:p w:rsidR="008560B9" w:rsidRPr="00C50D3D" w:rsidP="00185F3F" w14:paraId="707284C9" w14:textId="77777777">
            <w:pPr>
              <w:ind w:left="-38"/>
              <w:jc w:val="both"/>
              <w:rPr>
                <w:rFonts w:asciiTheme="minorHAnsi" w:hAnsiTheme="minorHAnsi" w:cstheme="minorHAnsi"/>
                <w:bCs/>
                <w:sz w:val="22"/>
                <w:szCs w:val="22"/>
              </w:rPr>
            </w:pPr>
          </w:p>
        </w:tc>
        <w:tc>
          <w:tcPr>
            <w:tcW w:w="0" w:type="auto"/>
            <w:vMerge/>
          </w:tcPr>
          <w:p w:rsidR="008560B9" w:rsidRPr="00C50D3D" w:rsidP="00185F3F" w14:paraId="745D0189" w14:textId="77777777">
            <w:pPr>
              <w:jc w:val="both"/>
              <w:rPr>
                <w:rFonts w:asciiTheme="minorHAnsi" w:hAnsiTheme="minorHAnsi" w:cstheme="minorHAnsi"/>
                <w:bCs/>
                <w:sz w:val="22"/>
                <w:szCs w:val="22"/>
              </w:rPr>
            </w:pPr>
          </w:p>
        </w:tc>
        <w:tc>
          <w:tcPr>
            <w:tcW w:w="0" w:type="auto"/>
          </w:tcPr>
          <w:p w:rsidR="008560B9" w:rsidRPr="00C50D3D" w:rsidP="00185F3F" w14:paraId="2F10E1FA" w14:textId="3A8C17DA">
            <w:pPr>
              <w:jc w:val="both"/>
              <w:rPr>
                <w:rFonts w:asciiTheme="minorHAnsi" w:hAnsiTheme="minorHAnsi" w:cstheme="minorHAnsi"/>
                <w:bCs/>
                <w:sz w:val="22"/>
                <w:szCs w:val="22"/>
              </w:rPr>
            </w:pPr>
            <w:r w:rsidRPr="00C50D3D">
              <w:rPr>
                <w:rFonts w:asciiTheme="minorHAnsi" w:hAnsiTheme="minorHAnsi" w:cstheme="minorHAnsi"/>
                <w:bCs/>
                <w:sz w:val="22"/>
                <w:szCs w:val="22"/>
              </w:rPr>
              <w:t>4. Vytvoření institucionální struktury a organizační zakotvení pro strategického řízení a plánování personálních kapacit ve zdravotnictví</w:t>
            </w:r>
          </w:p>
        </w:tc>
        <w:tc>
          <w:tcPr>
            <w:tcW w:w="0" w:type="auto"/>
          </w:tcPr>
          <w:p w:rsidR="008560B9" w:rsidRPr="00C50D3D" w:rsidP="00185F3F" w14:paraId="35B9FB61" w14:textId="2C1B30A8">
            <w:pPr>
              <w:jc w:val="both"/>
              <w:rPr>
                <w:rFonts w:asciiTheme="minorHAnsi" w:hAnsiTheme="minorHAnsi" w:cstheme="minorHAnsi"/>
                <w:bCs/>
                <w:sz w:val="22"/>
                <w:szCs w:val="22"/>
              </w:rPr>
            </w:pPr>
            <w:r w:rsidRPr="00C50D3D">
              <w:rPr>
                <w:rFonts w:asciiTheme="minorHAnsi" w:hAnsiTheme="minorHAnsi" w:cstheme="minorHAnsi"/>
                <w:bCs/>
                <w:sz w:val="22"/>
                <w:szCs w:val="22"/>
              </w:rPr>
              <w:t>2026–2028</w:t>
            </w:r>
          </w:p>
        </w:tc>
        <w:tc>
          <w:tcPr>
            <w:tcW w:w="806" w:type="dxa"/>
          </w:tcPr>
          <w:p w:rsidR="008560B9" w:rsidRPr="00C50D3D" w:rsidP="00185F3F" w14:paraId="3AED7D9F" w14:textId="11A0D5E1">
            <w:pPr>
              <w:jc w:val="both"/>
              <w:rPr>
                <w:rFonts w:asciiTheme="minorHAnsi" w:hAnsiTheme="minorHAnsi" w:cstheme="minorHAnsi"/>
                <w:bCs/>
                <w:sz w:val="22"/>
                <w:szCs w:val="22"/>
              </w:rPr>
            </w:pPr>
            <w:r w:rsidRPr="00C50D3D">
              <w:rPr>
                <w:rFonts w:asciiTheme="minorHAnsi" w:hAnsiTheme="minorHAnsi" w:cstheme="minorHAnsi"/>
                <w:bCs/>
                <w:sz w:val="22"/>
                <w:szCs w:val="22"/>
              </w:rPr>
              <w:t>ST</w:t>
            </w:r>
            <w:r w:rsidRPr="00C50D3D" w:rsidR="0042702D">
              <w:rPr>
                <w:rFonts w:asciiTheme="minorHAnsi" w:hAnsiTheme="minorHAnsi" w:cstheme="minorHAnsi"/>
                <w:bCs/>
                <w:sz w:val="22"/>
                <w:szCs w:val="22"/>
              </w:rPr>
              <w:t>/PER</w:t>
            </w:r>
          </w:p>
        </w:tc>
        <w:tc>
          <w:tcPr>
            <w:tcW w:w="0" w:type="auto"/>
          </w:tcPr>
          <w:p w:rsidR="008560B9" w:rsidRPr="00C50D3D" w:rsidP="00185F3F" w14:paraId="43F91E3E" w14:textId="5652078A">
            <w:pPr>
              <w:jc w:val="both"/>
              <w:rPr>
                <w:rFonts w:asciiTheme="minorHAnsi" w:hAnsiTheme="minorHAnsi" w:cstheme="minorHAnsi"/>
                <w:bCs/>
                <w:sz w:val="22"/>
                <w:szCs w:val="22"/>
              </w:rPr>
            </w:pPr>
            <w:r w:rsidRPr="00C50D3D">
              <w:rPr>
                <w:rFonts w:asciiTheme="minorHAnsi" w:hAnsiTheme="minorHAnsi" w:cstheme="minorHAnsi"/>
                <w:bCs/>
                <w:sz w:val="22"/>
                <w:szCs w:val="22"/>
              </w:rPr>
              <w:t>NAM, SL, SZ, SE, HH, ÚZIS</w:t>
            </w:r>
          </w:p>
        </w:tc>
        <w:tc>
          <w:tcPr>
            <w:tcW w:w="0" w:type="auto"/>
          </w:tcPr>
          <w:p w:rsidR="008560B9" w:rsidRPr="00C50D3D" w:rsidP="00185F3F" w14:paraId="470A166D" w14:textId="7F1C4483">
            <w:pPr>
              <w:jc w:val="both"/>
              <w:rPr>
                <w:rFonts w:asciiTheme="minorHAnsi" w:hAnsiTheme="minorHAnsi" w:cstheme="minorHAnsi"/>
                <w:bCs/>
                <w:sz w:val="22"/>
                <w:szCs w:val="22"/>
              </w:rPr>
            </w:pPr>
            <w:r w:rsidRPr="00C50D3D">
              <w:rPr>
                <w:rFonts w:asciiTheme="minorHAnsi" w:hAnsiTheme="minorHAnsi" w:cstheme="minorHAnsi"/>
                <w:bCs/>
                <w:sz w:val="22"/>
                <w:szCs w:val="22"/>
              </w:rPr>
              <w:t>Realizace opatření zatím nebyla zahájena.</w:t>
            </w:r>
          </w:p>
        </w:tc>
        <w:tc>
          <w:tcPr>
            <w:tcW w:w="1949" w:type="dxa"/>
          </w:tcPr>
          <w:p w:rsidR="008560B9" w:rsidRPr="00C50D3D" w:rsidP="00185F3F" w14:paraId="690B2EA2" w14:textId="77777777">
            <w:pPr>
              <w:pStyle w:val="xmsonormal"/>
              <w:spacing w:line="252" w:lineRule="auto"/>
              <w:jc w:val="both"/>
              <w:rPr>
                <w:rFonts w:eastAsia="Times New Roman" w:asciiTheme="minorHAnsi" w:hAnsiTheme="minorHAnsi" w:cstheme="minorHAnsi"/>
                <w:bCs/>
              </w:rPr>
            </w:pPr>
          </w:p>
        </w:tc>
      </w:tr>
      <w:tr w14:paraId="5CC4DA16" w14:textId="2A8D10C1" w:rsidTr="00C50D3D">
        <w:tblPrEx>
          <w:tblW w:w="13836" w:type="dxa"/>
          <w:tblCellMar>
            <w:left w:w="70" w:type="dxa"/>
            <w:right w:w="70" w:type="dxa"/>
          </w:tblCellMar>
          <w:tblLook w:val="0000"/>
        </w:tblPrEx>
        <w:trPr>
          <w:trHeight w:val="847"/>
        </w:trPr>
        <w:tc>
          <w:tcPr>
            <w:tcW w:w="1823" w:type="dxa"/>
            <w:vMerge w:val="restart"/>
          </w:tcPr>
          <w:p w:rsidR="008560B9" w:rsidRPr="00C50D3D" w:rsidP="00185F3F" w14:paraId="141C5D42" w14:textId="144ADC5D">
            <w:pPr>
              <w:spacing w:line="259" w:lineRule="auto"/>
              <w:jc w:val="both"/>
              <w:rPr>
                <w:rFonts w:asciiTheme="minorHAnsi" w:hAnsiTheme="minorHAnsi" w:cstheme="minorHAnsi"/>
                <w:bCs/>
                <w:sz w:val="22"/>
                <w:szCs w:val="22"/>
              </w:rPr>
            </w:pPr>
            <w:r w:rsidRPr="00C50D3D">
              <w:rPr>
                <w:rFonts w:asciiTheme="minorHAnsi" w:hAnsiTheme="minorHAnsi" w:cstheme="minorHAnsi"/>
                <w:bCs/>
                <w:sz w:val="22"/>
                <w:szCs w:val="22"/>
              </w:rPr>
              <w:t xml:space="preserve">2.2.3   Zlepšení organizace a průchodnosti postgraduálního vzdělávání zdravotnických pracovníků </w:t>
            </w:r>
          </w:p>
        </w:tc>
        <w:tc>
          <w:tcPr>
            <w:tcW w:w="0" w:type="auto"/>
            <w:vMerge w:val="restart"/>
          </w:tcPr>
          <w:p w:rsidR="008560B9" w:rsidRPr="00C50D3D" w:rsidP="00185F3F" w14:paraId="15EF0848" w14:textId="3DB2096B">
            <w:pPr>
              <w:spacing w:line="259" w:lineRule="auto"/>
              <w:jc w:val="both"/>
              <w:rPr>
                <w:rFonts w:asciiTheme="minorHAnsi" w:hAnsiTheme="minorHAnsi" w:cstheme="minorHAnsi"/>
                <w:bCs/>
                <w:sz w:val="22"/>
                <w:szCs w:val="22"/>
              </w:rPr>
            </w:pPr>
            <w:r w:rsidRPr="00C50D3D">
              <w:rPr>
                <w:rFonts w:asciiTheme="minorHAnsi" w:hAnsiTheme="minorHAnsi" w:cstheme="minorHAnsi"/>
                <w:bCs/>
                <w:sz w:val="22"/>
                <w:szCs w:val="22"/>
              </w:rPr>
              <w:t>Vytvoření a zavedení prostředí a nástrojů pro centrální organizaci a dohled nad zajištěním specializačního vzdělávání zdravotnických pracovníků, které zpřehlední jeho průchodnost</w:t>
            </w:r>
          </w:p>
        </w:tc>
        <w:tc>
          <w:tcPr>
            <w:tcW w:w="0" w:type="auto"/>
          </w:tcPr>
          <w:p w:rsidR="008560B9" w:rsidRPr="00C50D3D" w:rsidP="00185F3F" w14:paraId="1F327B0E" w14:textId="120CF3BB">
            <w:pPr>
              <w:spacing w:line="259" w:lineRule="auto"/>
              <w:jc w:val="both"/>
              <w:rPr>
                <w:rFonts w:asciiTheme="minorHAnsi" w:hAnsiTheme="minorHAnsi" w:cstheme="minorHAnsi"/>
                <w:bCs/>
                <w:sz w:val="22"/>
                <w:szCs w:val="22"/>
              </w:rPr>
            </w:pPr>
            <w:r w:rsidRPr="00C50D3D">
              <w:rPr>
                <w:rFonts w:asciiTheme="minorHAnsi" w:hAnsiTheme="minorHAnsi" w:cstheme="minorHAnsi"/>
                <w:bCs/>
                <w:sz w:val="22"/>
                <w:szCs w:val="22"/>
              </w:rPr>
              <w:t>Vytvoření systému pro evaluaci akreditovaných zařízení</w:t>
            </w:r>
          </w:p>
        </w:tc>
        <w:tc>
          <w:tcPr>
            <w:tcW w:w="0" w:type="auto"/>
          </w:tcPr>
          <w:p w:rsidR="008560B9" w:rsidRPr="00C50D3D" w:rsidP="00185F3F" w14:paraId="267B382F" w14:textId="77777777">
            <w:pPr>
              <w:spacing w:line="259" w:lineRule="auto"/>
              <w:jc w:val="both"/>
              <w:rPr>
                <w:rFonts w:asciiTheme="minorHAnsi" w:hAnsiTheme="minorHAnsi" w:cstheme="minorHAnsi"/>
                <w:bCs/>
                <w:sz w:val="22"/>
                <w:szCs w:val="22"/>
              </w:rPr>
            </w:pPr>
            <w:r w:rsidRPr="00C50D3D">
              <w:rPr>
                <w:rFonts w:asciiTheme="minorHAnsi" w:hAnsiTheme="minorHAnsi" w:cstheme="minorHAnsi"/>
                <w:bCs/>
                <w:sz w:val="22"/>
                <w:szCs w:val="22"/>
              </w:rPr>
              <w:t>2021-2030</w:t>
            </w:r>
          </w:p>
        </w:tc>
        <w:tc>
          <w:tcPr>
            <w:tcW w:w="806" w:type="dxa"/>
          </w:tcPr>
          <w:p w:rsidR="008560B9" w:rsidRPr="00C50D3D" w:rsidP="00185F3F" w14:paraId="60272A68" w14:textId="216BCB88">
            <w:pPr>
              <w:jc w:val="both"/>
              <w:rPr>
                <w:rFonts w:asciiTheme="minorHAnsi" w:hAnsiTheme="minorHAnsi" w:cstheme="minorHAnsi"/>
                <w:bCs/>
                <w:sz w:val="22"/>
                <w:szCs w:val="22"/>
              </w:rPr>
            </w:pPr>
            <w:r w:rsidRPr="00C50D3D">
              <w:rPr>
                <w:rFonts w:asciiTheme="minorHAnsi" w:hAnsiTheme="minorHAnsi" w:cstheme="minorHAnsi"/>
                <w:bCs/>
                <w:sz w:val="22"/>
                <w:szCs w:val="22"/>
              </w:rPr>
              <w:t>SZ-VVD</w:t>
            </w:r>
          </w:p>
        </w:tc>
        <w:tc>
          <w:tcPr>
            <w:tcW w:w="0" w:type="auto"/>
          </w:tcPr>
          <w:p w:rsidR="008560B9" w:rsidRPr="00C50D3D" w:rsidP="00185F3F" w14:paraId="5992AE9F" w14:textId="3103346F">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IPVZ, </w:t>
            </w:r>
            <w:r w:rsidRPr="00C50D3D" w:rsidR="00576D97">
              <w:rPr>
                <w:rFonts w:asciiTheme="minorHAnsi" w:hAnsiTheme="minorHAnsi" w:cstheme="minorHAnsi"/>
                <w:bCs/>
                <w:sz w:val="22"/>
                <w:szCs w:val="22"/>
              </w:rPr>
              <w:t xml:space="preserve">NCO NZO, </w:t>
            </w:r>
            <w:r w:rsidRPr="00C50D3D">
              <w:rPr>
                <w:rFonts w:asciiTheme="minorHAnsi" w:hAnsiTheme="minorHAnsi" w:cstheme="minorHAnsi"/>
                <w:bCs/>
                <w:sz w:val="22"/>
                <w:szCs w:val="22"/>
              </w:rPr>
              <w:t>lékařské fakulty, akreditovaná zařízení, profesní svazy/spolky mladých lékařů, odborné společnosti ČLS JEP</w:t>
            </w:r>
            <w:r w:rsidRPr="00C50D3D" w:rsidR="00576D97">
              <w:rPr>
                <w:rFonts w:asciiTheme="minorHAnsi" w:hAnsiTheme="minorHAnsi" w:cstheme="minorHAnsi"/>
                <w:bCs/>
                <w:sz w:val="22"/>
                <w:szCs w:val="22"/>
              </w:rPr>
              <w:t>, profesní sdružení</w:t>
            </w:r>
          </w:p>
        </w:tc>
        <w:tc>
          <w:tcPr>
            <w:tcW w:w="0" w:type="auto"/>
          </w:tcPr>
          <w:p w:rsidR="008560B9" w:rsidRPr="00C50D3D" w:rsidP="00185F3F" w14:paraId="6B41F79B" w14:textId="79F37876">
            <w:pPr>
              <w:jc w:val="both"/>
              <w:rPr>
                <w:rFonts w:asciiTheme="minorHAnsi" w:hAnsiTheme="minorHAnsi" w:cstheme="minorHAnsi"/>
                <w:bCs/>
                <w:sz w:val="22"/>
                <w:szCs w:val="22"/>
              </w:rPr>
            </w:pPr>
            <w:r w:rsidRPr="00C50D3D">
              <w:rPr>
                <w:rFonts w:asciiTheme="minorHAnsi" w:hAnsiTheme="minorHAnsi" w:cstheme="minorHAnsi"/>
                <w:bCs/>
                <w:sz w:val="22"/>
                <w:szCs w:val="22"/>
              </w:rPr>
              <w:t>Evaluační systém je jedním ze zamýšlených modulů systému pro administraci a monitoring specializačního vzdělávání.</w:t>
            </w:r>
          </w:p>
        </w:tc>
        <w:tc>
          <w:tcPr>
            <w:tcW w:w="1949" w:type="dxa"/>
          </w:tcPr>
          <w:p w:rsidR="008560B9" w:rsidRPr="00C50D3D" w:rsidP="00185F3F" w14:paraId="00C87583" w14:textId="1469F6CF">
            <w:pPr>
              <w:jc w:val="both"/>
              <w:rPr>
                <w:rFonts w:asciiTheme="minorHAnsi" w:hAnsiTheme="minorHAnsi" w:cstheme="minorHAnsi"/>
                <w:bCs/>
                <w:sz w:val="22"/>
                <w:szCs w:val="22"/>
              </w:rPr>
            </w:pPr>
            <w:r w:rsidRPr="00C50D3D">
              <w:rPr>
                <w:rFonts w:asciiTheme="minorHAnsi" w:hAnsiTheme="minorHAnsi" w:cstheme="minorHAnsi"/>
                <w:bCs/>
                <w:sz w:val="22"/>
                <w:szCs w:val="22"/>
              </w:rPr>
              <w:t>Projektu (</w:t>
            </w:r>
            <w:r w:rsidRPr="00C50D3D">
              <w:rPr>
                <w:rFonts w:asciiTheme="minorHAnsi" w:hAnsiTheme="minorHAnsi" w:cstheme="minorHAnsi"/>
                <w:bCs/>
                <w:sz w:val="22"/>
                <w:szCs w:val="22"/>
              </w:rPr>
              <w:t>NPO-komponenta 6.1) je v realizaci. Proběhly první související legislativní úpravy. Zákon 95/2004 Sb. nyní v § 43</w:t>
            </w:r>
            <w:r w:rsidRPr="00C50D3D">
              <w:rPr>
                <w:rFonts w:asciiTheme="minorHAnsi" w:hAnsiTheme="minorHAnsi" w:cstheme="minorHAnsi"/>
                <w:bCs/>
                <w:sz w:val="22"/>
                <w:szCs w:val="22"/>
              </w:rPr>
              <w:t>c odst.</w:t>
            </w:r>
            <w:r w:rsidRPr="00C50D3D">
              <w:rPr>
                <w:rFonts w:asciiTheme="minorHAnsi" w:hAnsiTheme="minorHAnsi" w:cstheme="minorHAnsi"/>
                <w:bCs/>
                <w:sz w:val="22"/>
                <w:szCs w:val="22"/>
              </w:rPr>
              <w:t xml:space="preserve"> 1 písm. c) uvádí, že informační systém Administrace obsahuje modul evaluací. Současně se připravuje rozsáhlejší novela, </w:t>
            </w:r>
            <w:r w:rsidRPr="00C50D3D">
              <w:rPr>
                <w:rFonts w:asciiTheme="minorHAnsi" w:hAnsiTheme="minorHAnsi" w:cstheme="minorHAnsi"/>
                <w:bCs/>
                <w:sz w:val="22"/>
                <w:szCs w:val="22"/>
              </w:rPr>
              <w:t>která zohledňuje změnu některých procesů. Od července 2025 se pánuje pilotní odzkoušení modulu „Účastník vzdělávání“</w:t>
            </w:r>
          </w:p>
        </w:tc>
      </w:tr>
      <w:tr w14:paraId="10C9B6D7" w14:textId="2550DB50" w:rsidTr="00C50D3D">
        <w:tblPrEx>
          <w:tblW w:w="13836" w:type="dxa"/>
          <w:tblCellMar>
            <w:left w:w="70" w:type="dxa"/>
            <w:right w:w="70" w:type="dxa"/>
          </w:tblCellMar>
          <w:tblLook w:val="0000"/>
        </w:tblPrEx>
        <w:trPr>
          <w:trHeight w:val="847"/>
        </w:trPr>
        <w:tc>
          <w:tcPr>
            <w:tcW w:w="1823" w:type="dxa"/>
            <w:vMerge/>
          </w:tcPr>
          <w:p w:rsidR="008560B9" w:rsidRPr="00C50D3D" w:rsidP="00185F3F" w14:paraId="06EF63AC" w14:textId="77777777">
            <w:pPr>
              <w:jc w:val="both"/>
              <w:rPr>
                <w:rFonts w:asciiTheme="minorHAnsi" w:hAnsiTheme="minorHAnsi" w:cstheme="minorHAnsi"/>
                <w:bCs/>
                <w:sz w:val="22"/>
                <w:szCs w:val="22"/>
              </w:rPr>
            </w:pPr>
          </w:p>
        </w:tc>
        <w:tc>
          <w:tcPr>
            <w:tcW w:w="0" w:type="auto"/>
            <w:vMerge/>
          </w:tcPr>
          <w:p w:rsidR="008560B9" w:rsidRPr="00C50D3D" w:rsidP="00185F3F" w14:paraId="1801D2D6" w14:textId="77777777">
            <w:pPr>
              <w:spacing w:line="259" w:lineRule="auto"/>
              <w:jc w:val="both"/>
              <w:rPr>
                <w:rFonts w:asciiTheme="minorHAnsi" w:eastAsiaTheme="minorEastAsia" w:hAnsiTheme="minorHAnsi" w:cstheme="minorHAnsi"/>
                <w:bCs/>
                <w:sz w:val="22"/>
                <w:szCs w:val="22"/>
              </w:rPr>
            </w:pPr>
          </w:p>
        </w:tc>
        <w:tc>
          <w:tcPr>
            <w:tcW w:w="0" w:type="auto"/>
          </w:tcPr>
          <w:p w:rsidR="008560B9" w:rsidRPr="00C50D3D" w:rsidP="00185F3F" w14:paraId="28CF839E" w14:textId="0E1D603E">
            <w:pPr>
              <w:spacing w:line="259" w:lineRule="auto"/>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Řídicí a monitorovací systém specializačního vzdělávání zdravotnických pracovníků</w:t>
            </w:r>
          </w:p>
          <w:p w:rsidR="008560B9" w:rsidRPr="00C50D3D" w:rsidP="00185F3F" w14:paraId="3BF91ED6" w14:textId="77777777">
            <w:pPr>
              <w:jc w:val="both"/>
              <w:rPr>
                <w:rFonts w:asciiTheme="minorHAnsi" w:eastAsiaTheme="minorEastAsia" w:hAnsiTheme="minorHAnsi" w:cstheme="minorHAnsi"/>
                <w:bCs/>
                <w:sz w:val="22"/>
                <w:szCs w:val="22"/>
              </w:rPr>
            </w:pPr>
          </w:p>
          <w:p w:rsidR="008560B9" w:rsidRPr="00C50D3D" w:rsidP="00185F3F" w14:paraId="5F20DACC" w14:textId="77777777">
            <w:pPr>
              <w:jc w:val="both"/>
              <w:rPr>
                <w:rFonts w:asciiTheme="minorHAnsi" w:eastAsiaTheme="minorEastAsia" w:hAnsiTheme="minorHAnsi" w:cstheme="minorHAnsi"/>
                <w:bCs/>
                <w:sz w:val="22"/>
                <w:szCs w:val="22"/>
              </w:rPr>
            </w:pPr>
          </w:p>
        </w:tc>
        <w:tc>
          <w:tcPr>
            <w:tcW w:w="0" w:type="auto"/>
          </w:tcPr>
          <w:p w:rsidR="008560B9" w:rsidRPr="00C50D3D" w:rsidP="00185F3F" w14:paraId="2E0E33C6" w14:textId="77777777">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2021-2030</w:t>
            </w:r>
          </w:p>
        </w:tc>
        <w:tc>
          <w:tcPr>
            <w:tcW w:w="806" w:type="dxa"/>
          </w:tcPr>
          <w:p w:rsidR="008560B9" w:rsidRPr="00C50D3D" w:rsidP="00185F3F" w14:paraId="71E4FADC" w14:textId="79D64058">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SZ-VVD</w:t>
            </w:r>
          </w:p>
          <w:p w:rsidR="008560B9" w:rsidRPr="00C50D3D" w:rsidP="00185F3F" w14:paraId="7878B225" w14:textId="77777777">
            <w:pPr>
              <w:jc w:val="both"/>
              <w:rPr>
                <w:rFonts w:asciiTheme="minorHAnsi" w:eastAsiaTheme="minorEastAsia" w:hAnsiTheme="minorHAnsi" w:cstheme="minorHAnsi"/>
                <w:bCs/>
                <w:sz w:val="22"/>
                <w:szCs w:val="22"/>
              </w:rPr>
            </w:pPr>
          </w:p>
        </w:tc>
        <w:tc>
          <w:tcPr>
            <w:tcW w:w="0" w:type="auto"/>
          </w:tcPr>
          <w:p w:rsidR="008560B9" w:rsidRPr="00C50D3D" w:rsidP="00185F3F" w14:paraId="495728C1" w14:textId="3E90EFD5">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SL, SE, ÚZIS, NCO NZO, IPVZ, lékařské fakulty, akreditovaná zařízení, ÚZIS,</w:t>
            </w:r>
          </w:p>
        </w:tc>
        <w:tc>
          <w:tcPr>
            <w:tcW w:w="0" w:type="auto"/>
          </w:tcPr>
          <w:p w:rsidR="008560B9" w:rsidRPr="00C50D3D" w:rsidP="00185F3F" w14:paraId="75B73719" w14:textId="5B970704">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Samotný monitorovací systém je včleněn pod investici „Vznik simulačního centra intenzivní medicíny včetně optimalizace systému vzdělávání“ komponenty 6.1 NPO, kde byla vypsána výzva č. 5 „Zlepšení vzdělávání zdravotnických pracovníků“ IPVZ zde realizuje projekt, jehož cílem je zlepšení organizace specializačního a nástavbového vzdělávání zdravotnických pracovníků, která </w:t>
            </w:r>
            <w:r w:rsidRPr="00C50D3D">
              <w:rPr>
                <w:rFonts w:asciiTheme="minorHAnsi" w:hAnsiTheme="minorHAnsi" w:cstheme="minorHAnsi"/>
                <w:bCs/>
                <w:sz w:val="22"/>
                <w:szCs w:val="22"/>
              </w:rPr>
              <w:t>umožní zlepšení plánování kapacit zdravotnického personálu prostřednictvím vytvoření elektronického systému k propojení stávajících databází zdravotnických pracovníků. Prozatím byla zpracována analýza systému spec. vzdělávání. Proběhly první nutné legislativní úpravy, nyní jsou zpracovávány další. Probíhá výběrové řízení na dodavatele. Aktuálně probíhá druhé kolo jednacího řízení.</w:t>
            </w:r>
          </w:p>
        </w:tc>
        <w:tc>
          <w:tcPr>
            <w:tcW w:w="1949" w:type="dxa"/>
          </w:tcPr>
          <w:p w:rsidR="008560B9" w:rsidRPr="00C50D3D" w:rsidP="00185F3F" w14:paraId="29FA52CC" w14:textId="2438FDDE">
            <w:pPr>
              <w:jc w:val="both"/>
              <w:rPr>
                <w:rFonts w:eastAsia="Calibri" w:asciiTheme="minorHAnsi" w:hAnsiTheme="minorHAnsi" w:cstheme="minorHAnsi"/>
                <w:bCs/>
                <w:sz w:val="22"/>
                <w:szCs w:val="22"/>
              </w:rPr>
            </w:pPr>
            <w:r w:rsidRPr="00C50D3D">
              <w:rPr>
                <w:rFonts w:asciiTheme="minorHAnsi" w:hAnsiTheme="minorHAnsi" w:cstheme="minorHAnsi"/>
                <w:bCs/>
                <w:sz w:val="22"/>
                <w:szCs w:val="22"/>
              </w:rPr>
              <w:t>Projektu (</w:t>
            </w:r>
            <w:r w:rsidRPr="00C50D3D">
              <w:rPr>
                <w:rFonts w:asciiTheme="minorHAnsi" w:hAnsiTheme="minorHAnsi" w:cstheme="minorHAnsi"/>
                <w:bCs/>
                <w:sz w:val="22"/>
                <w:szCs w:val="22"/>
              </w:rPr>
              <w:t>NPO-komponenta 6.1) nyní je v realizaci. Dalším krokem je doprogramování potřebných uživatelských prostředí a pilotní odzkoušení modulu „Účastník vzdělávání od července 2025“.</w:t>
            </w:r>
          </w:p>
        </w:tc>
      </w:tr>
      <w:tr w14:paraId="46FACA40" w14:textId="03472D13" w:rsidTr="00C50D3D">
        <w:tblPrEx>
          <w:tblW w:w="13836" w:type="dxa"/>
          <w:tblCellMar>
            <w:left w:w="70" w:type="dxa"/>
            <w:right w:w="70" w:type="dxa"/>
          </w:tblCellMar>
          <w:tblLook w:val="0000"/>
        </w:tblPrEx>
        <w:trPr>
          <w:trHeight w:val="847"/>
        </w:trPr>
        <w:tc>
          <w:tcPr>
            <w:tcW w:w="1823" w:type="dxa"/>
            <w:vMerge/>
          </w:tcPr>
          <w:p w:rsidR="008560B9" w:rsidRPr="00C50D3D" w:rsidP="00185F3F" w14:paraId="25781A38" w14:textId="77777777">
            <w:pPr>
              <w:jc w:val="both"/>
              <w:rPr>
                <w:rFonts w:asciiTheme="minorHAnsi" w:hAnsiTheme="minorHAnsi" w:cstheme="minorHAnsi"/>
                <w:bCs/>
                <w:sz w:val="22"/>
                <w:szCs w:val="22"/>
              </w:rPr>
            </w:pPr>
          </w:p>
        </w:tc>
        <w:tc>
          <w:tcPr>
            <w:tcW w:w="0" w:type="auto"/>
            <w:vMerge/>
          </w:tcPr>
          <w:p w:rsidR="008560B9" w:rsidRPr="00C50D3D" w:rsidP="00185F3F" w14:paraId="0336392B" w14:textId="77777777">
            <w:pPr>
              <w:jc w:val="both"/>
              <w:rPr>
                <w:rFonts w:asciiTheme="minorHAnsi" w:eastAsiaTheme="minorEastAsia" w:hAnsiTheme="minorHAnsi" w:cstheme="minorHAnsi"/>
                <w:bCs/>
                <w:sz w:val="22"/>
                <w:szCs w:val="22"/>
              </w:rPr>
            </w:pPr>
          </w:p>
        </w:tc>
        <w:tc>
          <w:tcPr>
            <w:tcW w:w="0" w:type="auto"/>
          </w:tcPr>
          <w:p w:rsidR="008560B9" w:rsidRPr="00C50D3D" w:rsidP="00185F3F" w14:paraId="0B928E18" w14:textId="19022AF2">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Propojení nově vzniklých systémů s registry</w:t>
            </w:r>
          </w:p>
        </w:tc>
        <w:tc>
          <w:tcPr>
            <w:tcW w:w="0" w:type="auto"/>
          </w:tcPr>
          <w:p w:rsidR="008560B9" w:rsidRPr="00C50D3D" w:rsidP="00185F3F" w14:paraId="37C9D843" w14:textId="77777777">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2021-2030</w:t>
            </w:r>
          </w:p>
        </w:tc>
        <w:tc>
          <w:tcPr>
            <w:tcW w:w="806" w:type="dxa"/>
          </w:tcPr>
          <w:p w:rsidR="008560B9" w:rsidRPr="00C50D3D" w:rsidP="00185F3F" w14:paraId="557A452D" w14:textId="1CEAD132">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SZ-VVD</w:t>
            </w:r>
          </w:p>
        </w:tc>
        <w:tc>
          <w:tcPr>
            <w:tcW w:w="0" w:type="auto"/>
          </w:tcPr>
          <w:p w:rsidR="008560B9" w:rsidRPr="00C50D3D" w:rsidP="00185F3F" w14:paraId="4EBCAA16" w14:textId="7468BD56">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SZ, IPVZ, NCO NZO, lékařské fakulty, akreditovaná zařízení, ÚZIS</w:t>
            </w:r>
          </w:p>
        </w:tc>
        <w:tc>
          <w:tcPr>
            <w:tcW w:w="0" w:type="auto"/>
          </w:tcPr>
          <w:p w:rsidR="008560B9" w:rsidRPr="00C50D3D" w:rsidP="00185F3F" w14:paraId="0BDC5009" w14:textId="132D9C5B">
            <w:pPr>
              <w:jc w:val="both"/>
              <w:rPr>
                <w:rFonts w:asciiTheme="minorHAnsi" w:hAnsiTheme="minorHAnsi" w:cstheme="minorHAnsi"/>
                <w:bCs/>
                <w:sz w:val="22"/>
                <w:szCs w:val="22"/>
              </w:rPr>
            </w:pPr>
            <w:r w:rsidRPr="00C50D3D">
              <w:rPr>
                <w:rFonts w:asciiTheme="minorHAnsi" w:hAnsiTheme="minorHAnsi" w:cstheme="minorHAnsi"/>
                <w:bCs/>
                <w:sz w:val="22"/>
                <w:szCs w:val="22"/>
              </w:rPr>
              <w:t>Toto opatření je součástí výše popsaného projektu. Má být jeho prvním a hlavním výstupem/milníkem</w:t>
            </w:r>
          </w:p>
          <w:p w:rsidR="008560B9" w:rsidRPr="00C50D3D" w:rsidP="00185F3F" w14:paraId="36D5E68F" w14:textId="2EDC61EB">
            <w:pPr>
              <w:jc w:val="both"/>
              <w:rPr>
                <w:rFonts w:asciiTheme="minorHAnsi" w:eastAsiaTheme="minorEastAsia" w:hAnsiTheme="minorHAnsi" w:cstheme="minorHAnsi"/>
                <w:bCs/>
                <w:sz w:val="22"/>
                <w:szCs w:val="22"/>
              </w:rPr>
            </w:pPr>
          </w:p>
        </w:tc>
        <w:tc>
          <w:tcPr>
            <w:tcW w:w="1949" w:type="dxa"/>
          </w:tcPr>
          <w:p w:rsidR="008560B9" w:rsidRPr="00C50D3D" w:rsidP="00185F3F" w14:paraId="5C98DC46" w14:textId="722023A9">
            <w:pPr>
              <w:jc w:val="both"/>
              <w:rPr>
                <w:rFonts w:eastAsia="Calibri" w:asciiTheme="minorHAnsi" w:hAnsiTheme="minorHAnsi" w:cstheme="minorHAnsi"/>
                <w:bCs/>
                <w:sz w:val="22"/>
                <w:szCs w:val="22"/>
              </w:rPr>
            </w:pPr>
            <w:r w:rsidRPr="00C50D3D">
              <w:rPr>
                <w:rFonts w:asciiTheme="minorHAnsi" w:hAnsiTheme="minorHAnsi" w:cstheme="minorHAnsi"/>
                <w:bCs/>
                <w:sz w:val="22"/>
                <w:szCs w:val="22"/>
              </w:rPr>
              <w:t xml:space="preserve">Splněno. </w:t>
            </w:r>
          </w:p>
        </w:tc>
      </w:tr>
      <w:tr w14:paraId="15CBB627" w14:textId="6F474B9F" w:rsidTr="00C50D3D">
        <w:tblPrEx>
          <w:tblW w:w="13836" w:type="dxa"/>
          <w:tblCellMar>
            <w:left w:w="70" w:type="dxa"/>
            <w:right w:w="70" w:type="dxa"/>
          </w:tblCellMar>
          <w:tblLook w:val="0000"/>
        </w:tblPrEx>
        <w:trPr>
          <w:trHeight w:val="225"/>
        </w:trPr>
        <w:tc>
          <w:tcPr>
            <w:tcW w:w="1823" w:type="dxa"/>
            <w:vMerge w:val="restart"/>
          </w:tcPr>
          <w:p w:rsidR="008560B9" w:rsidRPr="00C50D3D" w:rsidP="00185F3F" w14:paraId="1E2DCBF9" w14:textId="48616900">
            <w:pPr>
              <w:jc w:val="both"/>
              <w:rPr>
                <w:rFonts w:asciiTheme="minorHAnsi" w:hAnsiTheme="minorHAnsi" w:cstheme="minorHAnsi"/>
                <w:bCs/>
                <w:sz w:val="22"/>
                <w:szCs w:val="22"/>
              </w:rPr>
            </w:pPr>
            <w:r w:rsidRPr="00C50D3D">
              <w:rPr>
                <w:rFonts w:asciiTheme="minorHAnsi" w:hAnsiTheme="minorHAnsi" w:cstheme="minorHAnsi"/>
                <w:bCs/>
                <w:sz w:val="22"/>
                <w:szCs w:val="22"/>
              </w:rPr>
              <w:t>2.2.</w:t>
            </w:r>
            <w:r w:rsidRPr="00C50D3D" w:rsidR="0042702D">
              <w:rPr>
                <w:rFonts w:asciiTheme="minorHAnsi" w:hAnsiTheme="minorHAnsi" w:cstheme="minorHAnsi"/>
                <w:bCs/>
                <w:sz w:val="22"/>
                <w:szCs w:val="22"/>
              </w:rPr>
              <w:t>4</w:t>
            </w:r>
            <w:r w:rsidRPr="00C50D3D">
              <w:rPr>
                <w:rFonts w:asciiTheme="minorHAnsi" w:hAnsiTheme="minorHAnsi" w:cstheme="minorHAnsi"/>
                <w:bCs/>
                <w:sz w:val="22"/>
                <w:szCs w:val="22"/>
              </w:rPr>
              <w:t xml:space="preserve"> Podpora koordinovaných přístupů v oblasti celoživotního vzdělávání zdravotnických pracovníků </w:t>
            </w:r>
          </w:p>
        </w:tc>
        <w:tc>
          <w:tcPr>
            <w:tcW w:w="0" w:type="auto"/>
            <w:vMerge w:val="restart"/>
          </w:tcPr>
          <w:p w:rsidR="008560B9" w:rsidRPr="00C50D3D" w:rsidP="00185F3F" w14:paraId="742239F5" w14:textId="77777777">
            <w:pPr>
              <w:pStyle w:val="Default"/>
              <w:jc w:val="both"/>
              <w:rPr>
                <w:rFonts w:asciiTheme="minorHAnsi" w:hAnsiTheme="minorHAnsi" w:cstheme="minorHAnsi"/>
                <w:bCs/>
                <w:color w:val="auto"/>
                <w:sz w:val="22"/>
                <w:szCs w:val="22"/>
              </w:rPr>
            </w:pPr>
            <w:r w:rsidRPr="00C50D3D">
              <w:rPr>
                <w:rFonts w:asciiTheme="minorHAnsi" w:hAnsiTheme="minorHAnsi" w:cstheme="minorHAnsi"/>
                <w:bCs/>
                <w:color w:val="auto"/>
                <w:sz w:val="22"/>
                <w:szCs w:val="22"/>
              </w:rPr>
              <w:t>Cílem je vytvořit podmínky pro udržitelný rozvoj zdravotních služeb k zajištění kvalitní a bezpečné péče, při zohlednění demografického vývoje a očekáváného rozvoje civilizačních chorob, stárnutí populace a vzrůstajících hrozeb infekčních onemocnění.</w:t>
            </w:r>
          </w:p>
          <w:p w:rsidR="008560B9" w:rsidRPr="00C50D3D" w:rsidP="00185F3F" w14:paraId="60165CEB" w14:textId="77777777">
            <w:pPr>
              <w:jc w:val="both"/>
              <w:rPr>
                <w:rFonts w:asciiTheme="minorHAnsi" w:hAnsiTheme="minorHAnsi" w:cstheme="minorHAnsi"/>
                <w:bCs/>
                <w:sz w:val="22"/>
                <w:szCs w:val="22"/>
                <w:shd w:val="clear" w:color="auto" w:fill="FBFBFB"/>
              </w:rPr>
            </w:pPr>
            <w:r w:rsidRPr="00C50D3D">
              <w:rPr>
                <w:rFonts w:asciiTheme="minorHAnsi" w:hAnsiTheme="minorHAnsi" w:cstheme="minorHAnsi"/>
                <w:bCs/>
                <w:sz w:val="22"/>
                <w:szCs w:val="22"/>
                <w:shd w:val="clear" w:color="auto" w:fill="FBFBFB"/>
              </w:rPr>
              <w:t>Opatření pro dosažení cíle jsou navrhována ve dvou blízkých, ale z pohledu realizace samostatných liniích pro lékařská a pro nelékařská zdravotnická povolání.</w:t>
            </w:r>
          </w:p>
          <w:p w:rsidR="008560B9" w:rsidRPr="00C50D3D" w:rsidP="00185F3F" w14:paraId="5E8F32B8" w14:textId="77777777">
            <w:pPr>
              <w:jc w:val="both"/>
              <w:rPr>
                <w:rFonts w:eastAsia="Calibri" w:asciiTheme="minorHAnsi" w:hAnsiTheme="minorHAnsi" w:cstheme="minorHAnsi"/>
                <w:bCs/>
                <w:sz w:val="22"/>
                <w:szCs w:val="22"/>
              </w:rPr>
            </w:pPr>
          </w:p>
        </w:tc>
        <w:tc>
          <w:tcPr>
            <w:tcW w:w="0" w:type="auto"/>
          </w:tcPr>
          <w:p w:rsidR="008560B9" w:rsidRPr="00C50D3D" w:rsidP="00185F3F" w14:paraId="5DF6D750" w14:textId="4BB17DF0">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1. Analýza systému řízení zdravotnických pracovníků a jejich vzdělávání vzhledem k jeho nákladovosti a časové náročnosti. Vytvoření návrhu na jeho optimalizaci (opatření pro lékařská a nelékařská povolání)</w:t>
            </w:r>
            <w:r w:rsidRPr="00C50D3D">
              <w:rPr>
                <w:rFonts w:asciiTheme="minorHAnsi" w:hAnsiTheme="minorHAnsi" w:cstheme="minorHAnsi"/>
                <w:bCs/>
                <w:sz w:val="22"/>
                <w:szCs w:val="22"/>
              </w:rPr>
              <w:t xml:space="preserve"> </w:t>
            </w:r>
          </w:p>
        </w:tc>
        <w:tc>
          <w:tcPr>
            <w:tcW w:w="0" w:type="auto"/>
          </w:tcPr>
          <w:p w:rsidR="008560B9" w:rsidRPr="00C50D3D" w:rsidP="00185F3F" w14:paraId="57856B99" w14:textId="43AA16B3">
            <w:pPr>
              <w:jc w:val="both"/>
              <w:rPr>
                <w:rFonts w:asciiTheme="minorHAnsi" w:hAnsiTheme="minorHAnsi" w:cstheme="minorHAnsi"/>
                <w:bCs/>
                <w:sz w:val="22"/>
                <w:szCs w:val="22"/>
              </w:rPr>
            </w:pPr>
            <w:r w:rsidRPr="00C50D3D">
              <w:rPr>
                <w:rFonts w:asciiTheme="minorHAnsi" w:hAnsiTheme="minorHAnsi" w:cstheme="minorHAnsi"/>
                <w:bCs/>
                <w:sz w:val="22"/>
                <w:szCs w:val="22"/>
              </w:rPr>
              <w:t>2021–2023</w:t>
            </w:r>
          </w:p>
        </w:tc>
        <w:tc>
          <w:tcPr>
            <w:tcW w:w="806" w:type="dxa"/>
          </w:tcPr>
          <w:p w:rsidR="008560B9" w:rsidRPr="00C50D3D" w:rsidP="00185F3F" w14:paraId="347DA719" w14:textId="3140A1E7">
            <w:pPr>
              <w:spacing w:line="259" w:lineRule="auto"/>
              <w:jc w:val="both"/>
              <w:rPr>
                <w:rFonts w:asciiTheme="minorHAnsi" w:hAnsiTheme="minorHAnsi" w:cstheme="minorHAnsi"/>
                <w:bCs/>
                <w:sz w:val="22"/>
                <w:szCs w:val="22"/>
              </w:rPr>
            </w:pPr>
            <w:r w:rsidRPr="00C50D3D">
              <w:rPr>
                <w:rFonts w:eastAsia="Calibri" w:asciiTheme="minorHAnsi" w:hAnsiTheme="minorHAnsi" w:cstheme="minorHAnsi"/>
                <w:bCs/>
                <w:sz w:val="22"/>
                <w:szCs w:val="22"/>
              </w:rPr>
              <w:t>SZ</w:t>
            </w:r>
            <w:r w:rsidRPr="00C50D3D">
              <w:rPr>
                <w:rFonts w:asciiTheme="minorHAnsi" w:hAnsiTheme="minorHAnsi" w:cstheme="minorHAnsi"/>
                <w:bCs/>
                <w:sz w:val="22"/>
                <w:szCs w:val="22"/>
              </w:rPr>
              <w:t xml:space="preserve"> – ONP</w:t>
            </w:r>
            <w:r w:rsidRPr="00C50D3D">
              <w:rPr>
                <w:rFonts w:asciiTheme="minorHAnsi" w:hAnsiTheme="minorHAnsi" w:cstheme="minorHAnsi"/>
                <w:bCs/>
                <w:sz w:val="22"/>
                <w:szCs w:val="22"/>
              </w:rPr>
              <w:t>, VVD</w:t>
            </w:r>
          </w:p>
        </w:tc>
        <w:tc>
          <w:tcPr>
            <w:tcW w:w="0" w:type="auto"/>
          </w:tcPr>
          <w:p w:rsidR="008560B9" w:rsidRPr="00C50D3D" w:rsidP="00185F3F" w14:paraId="53802DBE" w14:textId="1A0F51B5">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SZ, SE, ST, SL, </w:t>
            </w:r>
            <w:r w:rsidRPr="00C50D3D">
              <w:rPr>
                <w:rFonts w:eastAsia="Calibri" w:asciiTheme="minorHAnsi" w:hAnsiTheme="minorHAnsi" w:cstheme="minorHAnsi"/>
                <w:bCs/>
                <w:sz w:val="22"/>
                <w:szCs w:val="22"/>
              </w:rPr>
              <w:t>ÚZIS (informační zázemí modelování personálních potřeb),</w:t>
            </w:r>
          </w:p>
          <w:p w:rsidR="008560B9" w:rsidRPr="00C50D3D" w:rsidP="00185F3F" w14:paraId="7767ACAF"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IPVZ, NCO NZO, profesní a odborné společnosti,</w:t>
            </w:r>
          </w:p>
          <w:p w:rsidR="008560B9" w:rsidRPr="00C50D3D" w:rsidP="00185F3F" w14:paraId="5F58AD88" w14:textId="558F8BB3">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akreditovaná zařízení podle zákona č. 95/2004 </w:t>
            </w:r>
            <w:r w:rsidRPr="00C50D3D" w:rsidR="00185F3F">
              <w:rPr>
                <w:rFonts w:eastAsia="Calibri" w:asciiTheme="minorHAnsi" w:hAnsiTheme="minorHAnsi" w:cstheme="minorHAnsi"/>
                <w:bCs/>
                <w:sz w:val="22"/>
                <w:szCs w:val="22"/>
              </w:rPr>
              <w:t>Sb. a</w:t>
            </w:r>
            <w:r w:rsidRPr="00C50D3D">
              <w:rPr>
                <w:rFonts w:eastAsia="Calibri" w:asciiTheme="minorHAnsi" w:hAnsiTheme="minorHAnsi" w:cstheme="minorHAnsi"/>
                <w:bCs/>
                <w:sz w:val="22"/>
                <w:szCs w:val="22"/>
              </w:rPr>
              <w:t xml:space="preserve"> 96/2004 Sb., </w:t>
            </w:r>
          </w:p>
        </w:tc>
        <w:tc>
          <w:tcPr>
            <w:tcW w:w="0" w:type="auto"/>
          </w:tcPr>
          <w:p w:rsidR="008560B9" w:rsidRPr="00C50D3D" w:rsidP="00A51384" w14:paraId="48107907" w14:textId="77777777">
            <w:pPr>
              <w:ind w:right="103"/>
              <w:jc w:val="both"/>
              <w:rPr>
                <w:rFonts w:asciiTheme="minorHAnsi" w:hAnsiTheme="minorHAnsi" w:cstheme="minorHAnsi"/>
                <w:bCs/>
                <w:sz w:val="22"/>
                <w:szCs w:val="22"/>
              </w:rPr>
            </w:pPr>
            <w:r w:rsidRPr="00C50D3D">
              <w:rPr>
                <w:rFonts w:asciiTheme="minorHAnsi" w:hAnsiTheme="minorHAnsi" w:cstheme="minorHAnsi"/>
                <w:bCs/>
                <w:sz w:val="22"/>
                <w:szCs w:val="22"/>
              </w:rPr>
              <w:t xml:space="preserve">Opatření je součástí předem definovaného projektu, který je předmětem výzvy č. 5 NPO, komponenty 6.1. Analýza proběhla v rámci projektu NPO „Administrativní systém pro specializační a nástavbové vzdělávání zdravotnických pracovníků“ realizovaném IPVZ. </w:t>
            </w:r>
          </w:p>
          <w:p w:rsidR="008560B9" w:rsidRPr="00C50D3D" w:rsidP="00A51384" w14:paraId="0C182838" w14:textId="3AFFEBB8">
            <w:pPr>
              <w:ind w:right="103"/>
              <w:jc w:val="both"/>
              <w:rPr>
                <w:rFonts w:asciiTheme="minorHAnsi" w:hAnsiTheme="minorHAnsi" w:cstheme="minorHAnsi"/>
                <w:bCs/>
                <w:sz w:val="22"/>
                <w:szCs w:val="22"/>
              </w:rPr>
            </w:pPr>
            <w:r w:rsidRPr="00C50D3D">
              <w:rPr>
                <w:rFonts w:asciiTheme="minorHAnsi" w:hAnsiTheme="minorHAnsi" w:cstheme="minorHAnsi"/>
                <w:bCs/>
                <w:sz w:val="22"/>
                <w:szCs w:val="22"/>
              </w:rPr>
              <w:t>Analýza byla vytvořena k 31.10.2023</w:t>
            </w:r>
          </w:p>
        </w:tc>
        <w:tc>
          <w:tcPr>
            <w:tcW w:w="1949" w:type="dxa"/>
          </w:tcPr>
          <w:p w:rsidR="008560B9" w:rsidRPr="00C50D3D" w:rsidP="00185F3F" w14:paraId="1D2D1849" w14:textId="3ED095B1">
            <w:pPr>
              <w:jc w:val="both"/>
              <w:rPr>
                <w:rFonts w:asciiTheme="minorHAnsi" w:hAnsiTheme="minorHAnsi" w:cstheme="minorHAnsi"/>
                <w:bCs/>
                <w:sz w:val="22"/>
                <w:szCs w:val="22"/>
              </w:rPr>
            </w:pPr>
            <w:r w:rsidRPr="00C50D3D">
              <w:rPr>
                <w:rFonts w:asciiTheme="minorHAnsi" w:hAnsiTheme="minorHAnsi" w:cstheme="minorHAnsi"/>
                <w:bCs/>
                <w:sz w:val="22"/>
                <w:szCs w:val="22"/>
              </w:rPr>
              <w:t>splněno</w:t>
            </w:r>
          </w:p>
        </w:tc>
      </w:tr>
      <w:tr w14:paraId="1F4A3D36" w14:textId="6609765E" w:rsidTr="00C50D3D">
        <w:tblPrEx>
          <w:tblW w:w="13836" w:type="dxa"/>
          <w:tblCellMar>
            <w:left w:w="70" w:type="dxa"/>
            <w:right w:w="70" w:type="dxa"/>
          </w:tblCellMar>
          <w:tblLook w:val="0000"/>
        </w:tblPrEx>
        <w:trPr>
          <w:trHeight w:val="225"/>
        </w:trPr>
        <w:tc>
          <w:tcPr>
            <w:tcW w:w="1823" w:type="dxa"/>
            <w:vMerge/>
          </w:tcPr>
          <w:p w:rsidR="008560B9" w:rsidRPr="00C50D3D" w:rsidP="00185F3F" w14:paraId="4317A66C" w14:textId="77777777">
            <w:pPr>
              <w:ind w:left="-38"/>
              <w:jc w:val="both"/>
              <w:rPr>
                <w:rFonts w:asciiTheme="minorHAnsi" w:hAnsiTheme="minorHAnsi" w:cstheme="minorHAnsi"/>
                <w:bCs/>
                <w:sz w:val="22"/>
                <w:szCs w:val="22"/>
              </w:rPr>
            </w:pPr>
          </w:p>
        </w:tc>
        <w:tc>
          <w:tcPr>
            <w:tcW w:w="0" w:type="auto"/>
            <w:vMerge/>
          </w:tcPr>
          <w:p w:rsidR="008560B9" w:rsidRPr="00C50D3D" w:rsidP="00185F3F" w14:paraId="3EC05787" w14:textId="77777777">
            <w:pPr>
              <w:jc w:val="both"/>
              <w:rPr>
                <w:rFonts w:eastAsia="Calibri" w:asciiTheme="minorHAnsi" w:hAnsiTheme="minorHAnsi" w:cstheme="minorHAnsi"/>
                <w:bCs/>
                <w:sz w:val="22"/>
                <w:szCs w:val="22"/>
              </w:rPr>
            </w:pPr>
          </w:p>
        </w:tc>
        <w:tc>
          <w:tcPr>
            <w:tcW w:w="0" w:type="auto"/>
          </w:tcPr>
          <w:p w:rsidR="008560B9" w:rsidRPr="00C50D3D" w:rsidP="00185F3F" w14:paraId="7D58562C" w14:textId="3699A0F3">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2. Podpora prototypování, testování a zavádění ověřených nástrojů v rezortu zdravotnictví za účelem udržení či zvýšení dostupnosti a </w:t>
            </w:r>
            <w:r w:rsidRPr="00C50D3D">
              <w:rPr>
                <w:rFonts w:eastAsia="Calibri" w:asciiTheme="minorHAnsi" w:hAnsiTheme="minorHAnsi" w:cstheme="minorHAnsi"/>
                <w:bCs/>
                <w:sz w:val="22"/>
                <w:szCs w:val="22"/>
              </w:rPr>
              <w:t>efektivity zdravotních služeb (opatření pro lékařská a nelékařská povolání)</w:t>
            </w:r>
            <w:r w:rsidRPr="00C50D3D">
              <w:rPr>
                <w:rFonts w:asciiTheme="minorHAnsi" w:hAnsiTheme="minorHAnsi" w:cstheme="minorHAnsi"/>
                <w:bCs/>
                <w:sz w:val="22"/>
                <w:szCs w:val="22"/>
              </w:rPr>
              <w:t xml:space="preserve"> </w:t>
            </w:r>
          </w:p>
          <w:p w:rsidR="008560B9" w:rsidRPr="00C50D3D" w:rsidP="00185F3F" w14:paraId="40EEC720" w14:textId="77777777">
            <w:pPr>
              <w:jc w:val="both"/>
              <w:rPr>
                <w:rFonts w:asciiTheme="minorHAnsi" w:hAnsiTheme="minorHAnsi" w:cstheme="minorHAnsi"/>
                <w:bCs/>
                <w:sz w:val="22"/>
                <w:szCs w:val="22"/>
              </w:rPr>
            </w:pPr>
          </w:p>
        </w:tc>
        <w:tc>
          <w:tcPr>
            <w:tcW w:w="0" w:type="auto"/>
          </w:tcPr>
          <w:p w:rsidR="008560B9" w:rsidRPr="00C50D3D" w:rsidP="00185F3F" w14:paraId="4F170B47"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2021–2030</w:t>
            </w:r>
          </w:p>
        </w:tc>
        <w:tc>
          <w:tcPr>
            <w:tcW w:w="806" w:type="dxa"/>
          </w:tcPr>
          <w:p w:rsidR="008560B9" w:rsidRPr="00C50D3D" w:rsidP="00185F3F" w14:paraId="42188360" w14:textId="1A5333D3">
            <w:pPr>
              <w:jc w:val="both"/>
              <w:rPr>
                <w:rFonts w:asciiTheme="minorHAnsi" w:hAnsiTheme="minorHAnsi" w:cstheme="minorHAnsi"/>
                <w:bCs/>
                <w:sz w:val="22"/>
                <w:szCs w:val="22"/>
              </w:rPr>
            </w:pPr>
            <w:r w:rsidRPr="00C50D3D">
              <w:rPr>
                <w:rFonts w:asciiTheme="minorHAnsi" w:hAnsiTheme="minorHAnsi" w:cstheme="minorHAnsi"/>
                <w:bCs/>
                <w:sz w:val="22"/>
                <w:szCs w:val="22"/>
              </w:rPr>
              <w:t>SZ – ONP, VVD</w:t>
            </w:r>
          </w:p>
        </w:tc>
        <w:tc>
          <w:tcPr>
            <w:tcW w:w="0" w:type="auto"/>
          </w:tcPr>
          <w:p w:rsidR="008560B9" w:rsidRPr="00C50D3D" w:rsidP="00185F3F" w14:paraId="4174D8E2" w14:textId="64566D14">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SL, SE, ÚZIS, NCO NZO, IPVZ, poskytovatelé zdravotních služeb, profesní a odborné společnosti, zdravotní pojišťovny,</w:t>
            </w:r>
          </w:p>
          <w:p w:rsidR="008560B9" w:rsidRPr="00C50D3D" w:rsidP="00185F3F" w14:paraId="3AB13C3B" w14:textId="77777777">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Pracovní skupina pro personální stabilizaci, SZÚ, KHS</w:t>
            </w:r>
          </w:p>
        </w:tc>
        <w:tc>
          <w:tcPr>
            <w:tcW w:w="0" w:type="auto"/>
          </w:tcPr>
          <w:p w:rsidR="008560B9" w:rsidRPr="00C50D3D" w:rsidP="00A51384" w14:paraId="664B3B31" w14:textId="1B68830D">
            <w:pPr>
              <w:ind w:right="103"/>
              <w:jc w:val="both"/>
              <w:rPr>
                <w:rFonts w:asciiTheme="minorHAnsi" w:hAnsiTheme="minorHAnsi" w:cstheme="minorHAnsi"/>
                <w:bCs/>
                <w:sz w:val="22"/>
                <w:szCs w:val="22"/>
              </w:rPr>
            </w:pPr>
            <w:r w:rsidRPr="00C50D3D">
              <w:rPr>
                <w:rFonts w:asciiTheme="minorHAnsi" w:hAnsiTheme="minorHAnsi" w:cstheme="minorHAnsi"/>
                <w:bCs/>
                <w:sz w:val="22"/>
                <w:szCs w:val="22"/>
              </w:rPr>
              <w:t xml:space="preserve">Plnění opatření probíhá prostřednictvím zapojení do projektu Joint Action on Health woRkfOrce to meet health challEngeS („JA HEROES“ v programu EU pro zdraví. Současně je ČR </w:t>
            </w:r>
            <w:r w:rsidRPr="00C50D3D">
              <w:rPr>
                <w:rFonts w:asciiTheme="minorHAnsi" w:hAnsiTheme="minorHAnsi" w:cstheme="minorHAnsi"/>
                <w:bCs/>
                <w:sz w:val="22"/>
                <w:szCs w:val="22"/>
              </w:rPr>
              <w:t>spolupracuje v této oblasti s WHO, které přislíbilo asistenci.</w:t>
            </w:r>
          </w:p>
          <w:p w:rsidR="008560B9" w:rsidRPr="00C50D3D" w:rsidP="00A51384" w14:paraId="6F2AA210" w14:textId="77777777">
            <w:pPr>
              <w:ind w:right="103"/>
              <w:jc w:val="both"/>
              <w:rPr>
                <w:rFonts w:asciiTheme="minorHAnsi" w:hAnsiTheme="minorHAnsi" w:cstheme="minorHAnsi"/>
                <w:bCs/>
                <w:sz w:val="22"/>
                <w:szCs w:val="22"/>
              </w:rPr>
            </w:pPr>
          </w:p>
          <w:p w:rsidR="008560B9" w:rsidRPr="00C50D3D" w:rsidP="00A51384" w14:paraId="2A9EF2BB" w14:textId="534C131C">
            <w:pPr>
              <w:ind w:right="103"/>
              <w:jc w:val="both"/>
              <w:rPr>
                <w:rFonts w:asciiTheme="minorHAnsi" w:hAnsiTheme="minorHAnsi" w:cstheme="minorHAnsi"/>
                <w:bCs/>
                <w:sz w:val="22"/>
                <w:szCs w:val="22"/>
              </w:rPr>
            </w:pPr>
            <w:r w:rsidRPr="00C50D3D">
              <w:rPr>
                <w:rFonts w:asciiTheme="minorHAnsi" w:hAnsiTheme="minorHAnsi" w:cstheme="minorHAnsi"/>
                <w:bCs/>
                <w:sz w:val="22"/>
                <w:szCs w:val="22"/>
              </w:rPr>
              <w:t>Dále pak prostřednictvím realizace projektů:</w:t>
            </w:r>
          </w:p>
          <w:p w:rsidR="00C268C2" w:rsidRPr="00C50D3D" w:rsidP="00A51384" w14:paraId="106C438D" w14:textId="77777777">
            <w:pPr>
              <w:ind w:right="103"/>
              <w:jc w:val="both"/>
              <w:rPr>
                <w:rFonts w:eastAsia="Calibri" w:asciiTheme="minorHAnsi" w:hAnsiTheme="minorHAnsi" w:cstheme="minorHAnsi"/>
                <w:bCs/>
                <w:sz w:val="22"/>
                <w:szCs w:val="22"/>
              </w:rPr>
            </w:pPr>
            <w:r w:rsidRPr="00C50D3D">
              <w:rPr>
                <w:rFonts w:asciiTheme="minorHAnsi" w:hAnsiTheme="minorHAnsi" w:cstheme="minorHAnsi"/>
                <w:bCs/>
                <w:sz w:val="22"/>
                <w:szCs w:val="22"/>
                <w:lang w:val="pl-PL"/>
              </w:rPr>
              <w:t>Projekt OPZ+: Zvyšování kvality a dostupnosti domácí péče prostřednictvím zavádění nových metod a technologií, jehož</w:t>
            </w:r>
            <w:r w:rsidRPr="00C50D3D">
              <w:rPr>
                <w:rFonts w:asciiTheme="minorHAnsi" w:hAnsiTheme="minorHAnsi" w:cstheme="minorHAnsi"/>
                <w:bCs/>
                <w:sz w:val="22"/>
                <w:szCs w:val="22"/>
              </w:rPr>
              <w:t xml:space="preserve"> c</w:t>
            </w:r>
            <w:r w:rsidRPr="00C50D3D">
              <w:rPr>
                <w:rFonts w:asciiTheme="minorHAnsi" w:hAnsiTheme="minorHAnsi" w:cstheme="minorHAnsi"/>
                <w:bCs/>
                <w:sz w:val="22"/>
                <w:szCs w:val="22"/>
                <w:lang w:val="pl-PL"/>
              </w:rPr>
              <w:t>ílem je vytvořit a pilotně ověřit návrh systémového řešení zvyšování kvality, dostupnosti a efektivity domácí péče jako součásti poskytování zdravotní péče v souladu s principy péče zaměřené na pacienta (DOPE)</w:t>
            </w:r>
            <w:r w:rsidRPr="00C50D3D">
              <w:rPr>
                <w:rFonts w:asciiTheme="minorHAnsi" w:hAnsiTheme="minorHAnsi" w:cstheme="minorHAnsi"/>
                <w:bCs/>
                <w:sz w:val="22"/>
                <w:szCs w:val="22"/>
                <w:lang w:val="pl-PL"/>
              </w:rPr>
              <w:t xml:space="preserve">. </w:t>
            </w:r>
            <w:r w:rsidRPr="00C50D3D">
              <w:rPr>
                <w:rFonts w:eastAsia="Calibri" w:asciiTheme="minorHAnsi" w:hAnsiTheme="minorHAnsi" w:cstheme="minorHAnsi"/>
                <w:bCs/>
                <w:sz w:val="22"/>
                <w:szCs w:val="22"/>
              </w:rPr>
              <w:t xml:space="preserve">V projektu DOPE proběhlo oslovení 32 poskytovatelů domácí péče, s 10 byla </w:t>
            </w:r>
            <w:r w:rsidRPr="00C50D3D">
              <w:rPr>
                <w:rFonts w:eastAsia="Calibri" w:asciiTheme="minorHAnsi" w:hAnsiTheme="minorHAnsi" w:cstheme="minorHAnsi"/>
                <w:bCs/>
                <w:sz w:val="22"/>
                <w:szCs w:val="22"/>
              </w:rPr>
              <w:t>uzavřena smlouva. Došlo k přípravě kurikula vzdělávacích programů. Ve specializačním vzdělávání bylo podpořeno 69 účastníků, 3 z nich již úspěšně absolvovali.</w:t>
            </w:r>
          </w:p>
          <w:p w:rsidR="008560B9" w:rsidRPr="00C50D3D" w:rsidP="00A51384" w14:paraId="1FBBFEB6" w14:textId="246840AE">
            <w:pPr>
              <w:ind w:right="103"/>
              <w:jc w:val="both"/>
              <w:rPr>
                <w:rFonts w:asciiTheme="minorHAnsi" w:hAnsiTheme="minorHAnsi" w:cstheme="minorHAnsi"/>
                <w:bCs/>
                <w:sz w:val="22"/>
                <w:szCs w:val="22"/>
                <w:lang w:val="pl-PL"/>
              </w:rPr>
            </w:pPr>
          </w:p>
          <w:p w:rsidR="008560B9" w:rsidRPr="00C50D3D" w:rsidP="00A51384" w14:paraId="0A275B05" w14:textId="77777777">
            <w:pPr>
              <w:ind w:right="103"/>
              <w:jc w:val="both"/>
              <w:rPr>
                <w:rFonts w:asciiTheme="minorHAnsi" w:hAnsiTheme="minorHAnsi" w:cstheme="minorHAnsi"/>
                <w:bCs/>
                <w:sz w:val="22"/>
                <w:szCs w:val="22"/>
              </w:rPr>
            </w:pPr>
          </w:p>
          <w:p w:rsidR="008560B9" w:rsidRPr="00C50D3D" w:rsidP="00A51384" w14:paraId="6090212C" w14:textId="384A7722">
            <w:pPr>
              <w:ind w:right="103"/>
              <w:jc w:val="both"/>
              <w:rPr>
                <w:rFonts w:eastAsia="Calibri" w:asciiTheme="minorHAnsi" w:hAnsiTheme="minorHAnsi" w:cstheme="minorHAnsi"/>
                <w:bCs/>
                <w:sz w:val="22"/>
                <w:szCs w:val="22"/>
              </w:rPr>
            </w:pPr>
            <w:r w:rsidRPr="00C50D3D">
              <w:rPr>
                <w:rFonts w:asciiTheme="minorHAnsi" w:hAnsiTheme="minorHAnsi" w:cstheme="minorHAnsi"/>
                <w:bCs/>
                <w:sz w:val="22"/>
                <w:szCs w:val="22"/>
                <w:lang w:val="pl-PL"/>
              </w:rPr>
              <w:t>Projekt OPZ+ Podpora zavedení modelu transdisciplinární péče o pacienty s neurodegerativním onemocněním (PARK</w:t>
            </w:r>
            <w:r w:rsidRPr="00C50D3D" w:rsidR="00C268C2">
              <w:rPr>
                <w:rFonts w:asciiTheme="minorHAnsi" w:hAnsiTheme="minorHAnsi" w:cstheme="minorHAnsi"/>
                <w:bCs/>
                <w:sz w:val="22"/>
                <w:szCs w:val="22"/>
                <w:lang w:val="pl-PL"/>
              </w:rPr>
              <w:t xml:space="preserve">). </w:t>
            </w:r>
            <w:r w:rsidRPr="00C50D3D" w:rsidR="00C268C2">
              <w:rPr>
                <w:rFonts w:eastAsia="Calibri" w:asciiTheme="minorHAnsi" w:hAnsiTheme="minorHAnsi" w:cstheme="minorHAnsi"/>
                <w:bCs/>
                <w:sz w:val="22"/>
                <w:szCs w:val="22"/>
              </w:rPr>
              <w:t>V projektu PARK byl sestaven realizační tým a bylo osloveno 30 PZS ve čtyřech krajích ke spolupráci. S 12 PZS byla uzavřena smlouva. Byl vytvořena část vzdělávacího programu (ze sedmi modulů vytvořeny 3).</w:t>
            </w:r>
          </w:p>
          <w:p w:rsidR="008560B9" w:rsidRPr="00C50D3D" w:rsidP="00A51384" w14:paraId="14558AED" w14:textId="77777777">
            <w:pPr>
              <w:ind w:right="103"/>
              <w:jc w:val="both"/>
              <w:rPr>
                <w:rFonts w:asciiTheme="minorHAnsi" w:hAnsiTheme="minorHAnsi" w:cstheme="minorHAnsi"/>
                <w:bCs/>
                <w:sz w:val="22"/>
                <w:szCs w:val="22"/>
                <w:lang w:val="pl-PL"/>
              </w:rPr>
            </w:pPr>
          </w:p>
          <w:p w:rsidR="00C268C2" w:rsidRPr="00C50D3D" w:rsidP="00A51384" w14:paraId="4917BC81" w14:textId="77777777">
            <w:pPr>
              <w:ind w:right="103"/>
              <w:jc w:val="both"/>
              <w:rPr>
                <w:rFonts w:eastAsia="Calibri" w:asciiTheme="minorHAnsi" w:hAnsiTheme="minorHAnsi" w:cstheme="minorHAnsi"/>
                <w:bCs/>
                <w:sz w:val="22"/>
                <w:szCs w:val="22"/>
              </w:rPr>
            </w:pPr>
            <w:r w:rsidRPr="00C50D3D">
              <w:rPr>
                <w:rFonts w:asciiTheme="minorHAnsi" w:hAnsiTheme="minorHAnsi" w:cstheme="minorHAnsi"/>
                <w:bCs/>
                <w:sz w:val="22"/>
                <w:szCs w:val="22"/>
                <w:lang w:val="pl-PL"/>
              </w:rPr>
              <w:t>Projekt OPZ+ ověření dílčího řešení personální stabilizace ve zdravotnictví prostřednictvím pracovníků ze zahraničí (zahraniční pracovníci)</w:t>
            </w:r>
            <w:r w:rsidRPr="00C50D3D">
              <w:rPr>
                <w:rFonts w:asciiTheme="minorHAnsi" w:hAnsiTheme="minorHAnsi" w:cstheme="minorHAnsi"/>
                <w:bCs/>
                <w:sz w:val="22"/>
                <w:szCs w:val="22"/>
                <w:lang w:val="pl-PL"/>
              </w:rPr>
              <w:t xml:space="preserve">. </w:t>
            </w:r>
            <w:r w:rsidRPr="00C50D3D">
              <w:rPr>
                <w:rFonts w:eastAsia="Calibri" w:asciiTheme="minorHAnsi" w:hAnsiTheme="minorHAnsi" w:cstheme="minorHAnsi"/>
                <w:bCs/>
                <w:sz w:val="22"/>
                <w:szCs w:val="22"/>
              </w:rPr>
              <w:t>V projektu Zahraniční pracovníci je zpracována část materiálů pro podporu k aprobační zkoušce (cca ½) pro všeobecnou a praktickou sestru, probíhá e-learningová podpora pro zahraniční pracovníky zdarma.</w:t>
            </w:r>
          </w:p>
          <w:p w:rsidR="008560B9" w:rsidRPr="00C50D3D" w:rsidP="00A51384" w14:paraId="374C748B" w14:textId="77777777">
            <w:pPr>
              <w:ind w:right="103"/>
              <w:jc w:val="both"/>
              <w:rPr>
                <w:rFonts w:asciiTheme="minorHAnsi" w:hAnsiTheme="minorHAnsi" w:cstheme="minorHAnsi"/>
                <w:bCs/>
                <w:sz w:val="22"/>
                <w:szCs w:val="22"/>
                <w:lang w:val="pl-PL"/>
              </w:rPr>
            </w:pPr>
          </w:p>
          <w:p w:rsidR="008560B9" w:rsidRPr="00C50D3D" w:rsidP="00A51384" w14:paraId="6A09FD3A" w14:textId="6B90CC3F">
            <w:pPr>
              <w:ind w:right="103"/>
              <w:jc w:val="both"/>
              <w:rPr>
                <w:rFonts w:asciiTheme="minorHAnsi" w:hAnsiTheme="minorHAnsi" w:cstheme="minorHAnsi"/>
                <w:bCs/>
                <w:sz w:val="22"/>
                <w:szCs w:val="22"/>
                <w:lang w:val="pl-PL"/>
              </w:rPr>
            </w:pPr>
            <w:r w:rsidRPr="00C50D3D">
              <w:rPr>
                <w:rFonts w:asciiTheme="minorHAnsi" w:hAnsiTheme="minorHAnsi" w:cstheme="minorHAnsi"/>
                <w:bCs/>
                <w:sz w:val="22"/>
                <w:szCs w:val="22"/>
                <w:lang w:val="pl-PL"/>
              </w:rPr>
              <w:t xml:space="preserve">Modernizace  specializačního vzdělávání (větší flexibilita, větší prostupnost, provázanost modulového  </w:t>
            </w:r>
            <w:r w:rsidRPr="00C50D3D">
              <w:rPr>
                <w:rFonts w:asciiTheme="minorHAnsi" w:hAnsiTheme="minorHAnsi" w:cstheme="minorHAnsi"/>
                <w:bCs/>
                <w:sz w:val="22"/>
                <w:szCs w:val="22"/>
                <w:lang w:val="pl-PL"/>
              </w:rPr>
              <w:t>vzdělávání, stupňovité propojení  vybraných oborů  a zkrácení délky vzdělávání , modernizace organizace, metod, forem vzdělávání – on-line vzdělávání, e-learning, virtuální simulace, interdisciplinární vzdělávání</w:t>
            </w:r>
          </w:p>
          <w:p w:rsidR="008560B9" w:rsidRPr="00C50D3D" w:rsidP="00A51384" w14:paraId="09927E26" w14:textId="77777777">
            <w:pPr>
              <w:ind w:right="103"/>
              <w:jc w:val="both"/>
              <w:rPr>
                <w:rFonts w:eastAsia="Calibri" w:asciiTheme="minorHAnsi" w:hAnsiTheme="minorHAnsi" w:cstheme="minorHAnsi"/>
                <w:bCs/>
                <w:sz w:val="22"/>
                <w:szCs w:val="22"/>
              </w:rPr>
            </w:pPr>
          </w:p>
          <w:p w:rsidR="008560B9" w:rsidRPr="00C50D3D" w:rsidP="00A51384" w14:paraId="0B1FB9C3" w14:textId="53FE1F71">
            <w:pPr>
              <w:ind w:right="103"/>
              <w:jc w:val="both"/>
              <w:rPr>
                <w:rFonts w:asciiTheme="minorHAnsi" w:hAnsiTheme="minorHAnsi" w:cstheme="minorHAnsi"/>
                <w:bCs/>
                <w:sz w:val="22"/>
                <w:szCs w:val="22"/>
                <w:lang w:val="pl-PL"/>
              </w:rPr>
            </w:pPr>
            <w:r w:rsidRPr="00C50D3D">
              <w:rPr>
                <w:rFonts w:eastAsia="Calibri" w:asciiTheme="minorHAnsi" w:hAnsiTheme="minorHAnsi" w:cstheme="minorHAnsi"/>
                <w:bCs/>
                <w:sz w:val="22"/>
                <w:szCs w:val="22"/>
              </w:rPr>
              <w:t>V rámci modernizace vzdělávání vznikla nová e-learningová podpora pro 23 kurzů, je natočeno 20 videí a 2 webináře</w:t>
            </w:r>
          </w:p>
          <w:p w:rsidR="008560B9" w:rsidRPr="00C50D3D" w:rsidP="00A51384" w14:paraId="4D3C59B4" w14:textId="5C1272C7">
            <w:pPr>
              <w:ind w:right="103"/>
              <w:jc w:val="both"/>
              <w:rPr>
                <w:rFonts w:asciiTheme="minorHAnsi" w:hAnsiTheme="minorHAnsi" w:cstheme="minorHAnsi"/>
                <w:bCs/>
                <w:sz w:val="22"/>
                <w:szCs w:val="22"/>
              </w:rPr>
            </w:pPr>
          </w:p>
        </w:tc>
        <w:tc>
          <w:tcPr>
            <w:tcW w:w="1949" w:type="dxa"/>
          </w:tcPr>
          <w:p w:rsidR="008560B9" w:rsidRPr="00C50D3D" w:rsidP="00A51384" w14:paraId="2C03E48A" w14:textId="72C5E7D0">
            <w:pPr>
              <w:ind w:right="207"/>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Projekt Heroes: vzdělávací akce pro pracovníky </w:t>
            </w:r>
            <w:r w:rsidRPr="00C50D3D" w:rsidR="00A51384">
              <w:rPr>
                <w:rFonts w:eastAsia="Calibri" w:asciiTheme="minorHAnsi" w:hAnsiTheme="minorHAnsi" w:cstheme="minorHAnsi"/>
                <w:bCs/>
                <w:sz w:val="22"/>
                <w:szCs w:val="22"/>
              </w:rPr>
              <w:t>MZD</w:t>
            </w:r>
            <w:r w:rsidRPr="00C50D3D">
              <w:rPr>
                <w:rFonts w:eastAsia="Calibri" w:asciiTheme="minorHAnsi" w:hAnsiTheme="minorHAnsi" w:cstheme="minorHAnsi"/>
                <w:bCs/>
                <w:sz w:val="22"/>
                <w:szCs w:val="22"/>
              </w:rPr>
              <w:t xml:space="preserve"> a stakeholdery, vytvoření interaktivního prostředí pro zveřejňování dat na NZIP.</w:t>
            </w:r>
          </w:p>
          <w:p w:rsidR="008560B9" w:rsidRPr="00C50D3D" w:rsidP="00185F3F" w14:paraId="0966AC6D" w14:textId="77777777">
            <w:pPr>
              <w:jc w:val="both"/>
              <w:rPr>
                <w:rFonts w:eastAsia="Calibri" w:asciiTheme="minorHAnsi" w:hAnsiTheme="minorHAnsi" w:cstheme="minorHAnsi"/>
                <w:bCs/>
                <w:sz w:val="22"/>
                <w:szCs w:val="22"/>
              </w:rPr>
            </w:pPr>
          </w:p>
          <w:p w:rsidR="008560B9" w:rsidRPr="00C50D3D" w:rsidP="00185F3F" w14:paraId="66459074"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Pilotní měření ošetřovatelské zátěže na standardních odděleních.</w:t>
            </w:r>
          </w:p>
          <w:p w:rsidR="008560B9" w:rsidRPr="00C50D3D" w:rsidP="00185F3F" w14:paraId="725AA6DE" w14:textId="77777777">
            <w:pPr>
              <w:jc w:val="both"/>
              <w:rPr>
                <w:rFonts w:eastAsia="Calibri" w:asciiTheme="minorHAnsi" w:hAnsiTheme="minorHAnsi" w:cstheme="minorHAnsi"/>
                <w:bCs/>
                <w:sz w:val="22"/>
                <w:szCs w:val="22"/>
              </w:rPr>
            </w:pPr>
          </w:p>
          <w:p w:rsidR="00C268C2" w:rsidRPr="00C50D3D" w:rsidP="00A51384" w14:paraId="1AC09028" w14:textId="59435EAE">
            <w:pPr>
              <w:ind w:right="65"/>
              <w:jc w:val="both"/>
              <w:rPr>
                <w:rFonts w:asciiTheme="minorHAnsi" w:hAnsiTheme="minorHAnsi" w:cstheme="minorHAnsi"/>
                <w:bCs/>
                <w:sz w:val="22"/>
                <w:szCs w:val="22"/>
              </w:rPr>
            </w:pPr>
            <w:r w:rsidRPr="00C50D3D">
              <w:rPr>
                <w:rFonts w:asciiTheme="minorHAnsi" w:hAnsiTheme="minorHAnsi" w:cstheme="minorHAnsi"/>
                <w:bCs/>
                <w:sz w:val="22"/>
                <w:szCs w:val="22"/>
              </w:rPr>
              <w:t xml:space="preserve">Připravovaný projektový záměr ke zvyšování kvality a zajištění regionální dostupnosti domácí péče s využitím dobré praxe ze Švýcarska. Jedná se o </w:t>
            </w:r>
            <w:r w:rsidRPr="00C50D3D" w:rsidR="00A51384">
              <w:rPr>
                <w:rFonts w:asciiTheme="minorHAnsi" w:hAnsiTheme="minorHAnsi" w:cstheme="minorHAnsi"/>
                <w:bCs/>
                <w:sz w:val="22"/>
                <w:szCs w:val="22"/>
              </w:rPr>
              <w:t>podporu inovativních</w:t>
            </w:r>
            <w:r w:rsidRPr="00C50D3D">
              <w:rPr>
                <w:rFonts w:asciiTheme="minorHAnsi" w:hAnsiTheme="minorHAnsi" w:cstheme="minorHAnsi"/>
                <w:bCs/>
                <w:sz w:val="22"/>
                <w:szCs w:val="22"/>
              </w:rPr>
              <w:t xml:space="preserve"> přístupů jako </w:t>
            </w:r>
            <w:r w:rsidRPr="00C50D3D" w:rsidR="00A51384">
              <w:rPr>
                <w:rFonts w:asciiTheme="minorHAnsi" w:hAnsiTheme="minorHAnsi" w:cstheme="minorHAnsi"/>
                <w:bCs/>
                <w:sz w:val="22"/>
                <w:szCs w:val="22"/>
              </w:rPr>
              <w:t>je zavádění</w:t>
            </w:r>
            <w:r w:rsidRPr="00C50D3D">
              <w:rPr>
                <w:rFonts w:asciiTheme="minorHAnsi" w:hAnsiTheme="minorHAnsi" w:cstheme="minorHAnsi"/>
                <w:bCs/>
                <w:sz w:val="22"/>
                <w:szCs w:val="22"/>
              </w:rPr>
              <w:t xml:space="preserve"> indikátorů kvality založených na výsledku péče a sledování aspektů fyzického a duševního zdraví dle kategorizace pacienta. </w:t>
            </w:r>
          </w:p>
          <w:p w:rsidR="00C268C2" w:rsidRPr="00C50D3D" w:rsidP="00185F3F" w14:paraId="140EE9CA" w14:textId="42F17530">
            <w:pPr>
              <w:jc w:val="both"/>
              <w:rPr>
                <w:rFonts w:eastAsia="Calibri" w:asciiTheme="minorHAnsi" w:hAnsiTheme="minorHAnsi" w:cstheme="minorHAnsi"/>
                <w:bCs/>
                <w:sz w:val="22"/>
                <w:szCs w:val="22"/>
              </w:rPr>
            </w:pPr>
          </w:p>
        </w:tc>
      </w:tr>
      <w:tr w14:paraId="2F6B7928" w14:textId="1B2BA49B" w:rsidTr="00C50D3D">
        <w:tblPrEx>
          <w:tblW w:w="13836" w:type="dxa"/>
          <w:tblCellMar>
            <w:left w:w="70" w:type="dxa"/>
            <w:right w:w="70" w:type="dxa"/>
          </w:tblCellMar>
          <w:tblLook w:val="0000"/>
        </w:tblPrEx>
        <w:tc>
          <w:tcPr>
            <w:tcW w:w="1823" w:type="dxa"/>
            <w:vMerge/>
          </w:tcPr>
          <w:p w:rsidR="008560B9" w:rsidRPr="00C50D3D" w:rsidP="00185F3F" w14:paraId="7E1B0CE4" w14:textId="77777777">
            <w:pPr>
              <w:ind w:left="-38"/>
              <w:jc w:val="both"/>
              <w:rPr>
                <w:rFonts w:asciiTheme="minorHAnsi" w:hAnsiTheme="minorHAnsi" w:cstheme="minorHAnsi"/>
                <w:bCs/>
                <w:sz w:val="22"/>
                <w:szCs w:val="22"/>
              </w:rPr>
            </w:pPr>
          </w:p>
        </w:tc>
        <w:tc>
          <w:tcPr>
            <w:tcW w:w="0" w:type="auto"/>
            <w:vMerge/>
          </w:tcPr>
          <w:p w:rsidR="008560B9" w:rsidRPr="00C50D3D" w:rsidP="00185F3F" w14:paraId="0EF9D0CD" w14:textId="77777777">
            <w:pPr>
              <w:jc w:val="both"/>
              <w:rPr>
                <w:rFonts w:eastAsia="Calibri" w:asciiTheme="minorHAnsi" w:hAnsiTheme="minorHAnsi" w:cstheme="minorHAnsi"/>
                <w:bCs/>
                <w:sz w:val="22"/>
                <w:szCs w:val="22"/>
              </w:rPr>
            </w:pPr>
          </w:p>
        </w:tc>
        <w:tc>
          <w:tcPr>
            <w:tcW w:w="0" w:type="auto"/>
          </w:tcPr>
          <w:p w:rsidR="008560B9" w:rsidRPr="00C50D3D" w:rsidP="00185F3F" w14:paraId="6ECA8395" w14:textId="73EABA4B">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3. Vybudování infrastruktury pro specializační a celoživotní vzdělávání zdravotnických pracovníků – simulační centrum </w:t>
            </w:r>
            <w:r w:rsidRPr="00C50D3D">
              <w:rPr>
                <w:rFonts w:eastAsia="Calibri" w:asciiTheme="minorHAnsi" w:hAnsiTheme="minorHAnsi" w:cstheme="minorHAnsi"/>
                <w:bCs/>
                <w:sz w:val="22"/>
                <w:szCs w:val="22"/>
              </w:rPr>
              <w:t>(v první fázi pro intenzivní medicínu, v dalších fázích budou doplněny chirurgické obory a poté další) (opatření pro lékařská a nelékařská povolání)</w:t>
            </w:r>
            <w:r w:rsidRPr="00C50D3D">
              <w:rPr>
                <w:rFonts w:asciiTheme="minorHAnsi" w:hAnsiTheme="minorHAnsi" w:cstheme="minorHAnsi"/>
                <w:bCs/>
                <w:sz w:val="22"/>
                <w:szCs w:val="22"/>
              </w:rPr>
              <w:t xml:space="preserve"> </w:t>
            </w:r>
          </w:p>
          <w:p w:rsidR="008560B9" w:rsidRPr="00C50D3D" w:rsidP="00185F3F" w14:paraId="6A26D59A" w14:textId="77777777">
            <w:pPr>
              <w:jc w:val="both"/>
              <w:rPr>
                <w:rFonts w:asciiTheme="minorHAnsi" w:hAnsiTheme="minorHAnsi" w:cstheme="minorHAnsi"/>
                <w:bCs/>
                <w:sz w:val="22"/>
                <w:szCs w:val="22"/>
              </w:rPr>
            </w:pPr>
          </w:p>
        </w:tc>
        <w:tc>
          <w:tcPr>
            <w:tcW w:w="0" w:type="auto"/>
          </w:tcPr>
          <w:p w:rsidR="008560B9" w:rsidRPr="00C50D3D" w:rsidP="00185F3F" w14:paraId="02E86968"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 –  </w:t>
            </w:r>
            <w:r w:rsidRPr="00C50D3D">
              <w:rPr>
                <w:rFonts w:eastAsia="Calibri" w:asciiTheme="minorHAnsi" w:hAnsiTheme="minorHAnsi" w:cstheme="minorHAnsi"/>
                <w:bCs/>
                <w:sz w:val="22"/>
                <w:szCs w:val="22"/>
              </w:rPr>
              <w:t>2021-2026</w:t>
            </w:r>
          </w:p>
        </w:tc>
        <w:tc>
          <w:tcPr>
            <w:tcW w:w="806" w:type="dxa"/>
          </w:tcPr>
          <w:p w:rsidR="008560B9" w:rsidRPr="00C50D3D" w:rsidP="00185F3F" w14:paraId="29207214" w14:textId="16D39C2B">
            <w:pPr>
              <w:spacing w:line="259" w:lineRule="auto"/>
              <w:jc w:val="both"/>
              <w:rPr>
                <w:rFonts w:asciiTheme="minorHAnsi" w:hAnsiTheme="minorHAnsi" w:cstheme="minorHAnsi"/>
                <w:bCs/>
                <w:sz w:val="22"/>
                <w:szCs w:val="22"/>
              </w:rPr>
            </w:pPr>
            <w:r w:rsidRPr="00C50D3D">
              <w:rPr>
                <w:rFonts w:asciiTheme="minorHAnsi" w:hAnsiTheme="minorHAnsi" w:cstheme="minorHAnsi"/>
                <w:bCs/>
                <w:sz w:val="22"/>
                <w:szCs w:val="22"/>
              </w:rPr>
              <w:t xml:space="preserve"> SZ-ONP, VVD</w:t>
            </w:r>
          </w:p>
        </w:tc>
        <w:tc>
          <w:tcPr>
            <w:tcW w:w="0" w:type="auto"/>
          </w:tcPr>
          <w:p w:rsidR="008560B9" w:rsidRPr="00C50D3D" w:rsidP="00185F3F" w14:paraId="5CC5450E" w14:textId="5C062EC3">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SE, IPVZ, NCO NZO, LF, přímo řízené organizace</w:t>
            </w:r>
            <w:r w:rsidRPr="00C50D3D" w:rsidR="00185F3F">
              <w:rPr>
                <w:rFonts w:eastAsia="Calibri" w:asciiTheme="minorHAnsi" w:hAnsiTheme="minorHAnsi" w:cstheme="minorHAnsi"/>
                <w:bCs/>
                <w:sz w:val="22"/>
                <w:szCs w:val="22"/>
              </w:rPr>
              <w:t xml:space="preserve">, </w:t>
            </w:r>
            <w:r w:rsidRPr="00C50D3D">
              <w:rPr>
                <w:rFonts w:eastAsia="Calibri" w:asciiTheme="minorHAnsi" w:hAnsiTheme="minorHAnsi" w:cstheme="minorHAnsi"/>
                <w:bCs/>
                <w:sz w:val="22"/>
                <w:szCs w:val="22"/>
              </w:rPr>
              <w:t>poskytovatelé zdrav. služeb</w:t>
            </w:r>
            <w:r w:rsidRPr="00C50D3D">
              <w:rPr>
                <w:rFonts w:asciiTheme="minorHAnsi" w:hAnsiTheme="minorHAnsi" w:cstheme="minorHAnsi"/>
                <w:bCs/>
                <w:sz w:val="22"/>
                <w:szCs w:val="22"/>
              </w:rPr>
              <w:t xml:space="preserve"> </w:t>
            </w:r>
          </w:p>
        </w:tc>
        <w:tc>
          <w:tcPr>
            <w:tcW w:w="0" w:type="auto"/>
          </w:tcPr>
          <w:p w:rsidR="008560B9" w:rsidRPr="00C50D3D" w:rsidP="00185F3F" w14:paraId="09B3ADF7" w14:textId="20173D48">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Realizováno prostřednictvím projektu Simulační centrum intenzivní medicíny v NPO, komponentě 6.1, výzvě č. 4 Vznik simulačního centra intenzivní </w:t>
            </w:r>
            <w:r w:rsidRPr="00C50D3D">
              <w:rPr>
                <w:rFonts w:asciiTheme="minorHAnsi" w:hAnsiTheme="minorHAnsi" w:cstheme="minorHAnsi"/>
                <w:bCs/>
                <w:sz w:val="22"/>
                <w:szCs w:val="22"/>
              </w:rPr>
              <w:t xml:space="preserve">medicíny. Cílem projektu je vznik centra simulační medicíny a umožnění zařazení simulací jako standardního vzdělávacího nástroje do systému specializačního a celoživotního vzdělávání zdravotnických pracovníků. </w:t>
            </w:r>
          </w:p>
          <w:p w:rsidR="008560B9" w:rsidRPr="00C50D3D" w:rsidP="00185F3F" w14:paraId="15530887" w14:textId="77777777">
            <w:pPr>
              <w:tabs>
                <w:tab w:val="left" w:pos="5940"/>
              </w:tabs>
              <w:jc w:val="both"/>
              <w:rPr>
                <w:rFonts w:asciiTheme="minorHAnsi" w:hAnsiTheme="minorHAnsi" w:cstheme="minorHAnsi"/>
                <w:bCs/>
                <w:sz w:val="22"/>
                <w:szCs w:val="22"/>
              </w:rPr>
            </w:pPr>
            <w:r w:rsidRPr="00C50D3D">
              <w:rPr>
                <w:rFonts w:asciiTheme="minorHAnsi" w:hAnsiTheme="minorHAnsi" w:cstheme="minorHAnsi"/>
                <w:bCs/>
                <w:sz w:val="22"/>
                <w:szCs w:val="22"/>
              </w:rPr>
              <w:t xml:space="preserve">Současně byla vyhlášena výzva č. 10 </w:t>
            </w:r>
            <w:bookmarkStart w:id="10" w:name="_Hlk141781578"/>
            <w:bookmarkStart w:id="11" w:name="_Hlk133930711"/>
            <w:r w:rsidRPr="00C50D3D">
              <w:rPr>
                <w:rFonts w:asciiTheme="minorHAnsi" w:hAnsiTheme="minorHAnsi" w:cstheme="minorHAnsi"/>
                <w:bCs/>
                <w:sz w:val="22"/>
                <w:szCs w:val="22"/>
              </w:rPr>
              <w:t>Posílení a rozvoj kapacit simulačních cente</w:t>
            </w:r>
            <w:bookmarkEnd w:id="10"/>
            <w:bookmarkEnd w:id="11"/>
            <w:r w:rsidRPr="00C50D3D">
              <w:rPr>
                <w:rFonts w:asciiTheme="minorHAnsi" w:hAnsiTheme="minorHAnsi" w:cstheme="minorHAnsi"/>
                <w:bCs/>
                <w:sz w:val="22"/>
                <w:szCs w:val="22"/>
              </w:rPr>
              <w:t>r.</w:t>
            </w:r>
          </w:p>
          <w:p w:rsidR="008560B9" w:rsidRPr="00C50D3D" w:rsidP="00185F3F" w14:paraId="47CF6E46" w14:textId="5C9219DF">
            <w:pPr>
              <w:tabs>
                <w:tab w:val="left" w:pos="5940"/>
              </w:tabs>
              <w:jc w:val="both"/>
              <w:rPr>
                <w:rFonts w:asciiTheme="minorHAnsi" w:hAnsiTheme="minorHAnsi" w:cstheme="minorHAnsi"/>
                <w:bCs/>
                <w:sz w:val="22"/>
                <w:szCs w:val="22"/>
              </w:rPr>
            </w:pPr>
            <w:r w:rsidRPr="00C50D3D">
              <w:rPr>
                <w:rFonts w:asciiTheme="minorHAnsi" w:hAnsiTheme="minorHAnsi" w:cstheme="minorHAnsi"/>
                <w:bCs/>
                <w:sz w:val="22"/>
                <w:szCs w:val="22"/>
              </w:rPr>
              <w:t xml:space="preserve">Do vzdělávacích programů byly doplněny některé kurzy, které jsou vyučovány výhradně </w:t>
            </w:r>
            <w:r w:rsidRPr="00C50D3D" w:rsidR="00185F3F">
              <w:rPr>
                <w:rFonts w:asciiTheme="minorHAnsi" w:hAnsiTheme="minorHAnsi" w:cstheme="minorHAnsi"/>
                <w:bCs/>
                <w:sz w:val="22"/>
                <w:szCs w:val="22"/>
              </w:rPr>
              <w:t>simulacemi (</w:t>
            </w:r>
            <w:r w:rsidRPr="00C50D3D">
              <w:rPr>
                <w:rFonts w:asciiTheme="minorHAnsi" w:hAnsiTheme="minorHAnsi" w:cstheme="minorHAnsi"/>
                <w:bCs/>
                <w:sz w:val="22"/>
                <w:szCs w:val="22"/>
              </w:rPr>
              <w:t>Lékařská první pomoc u život ohrožujících stavů, Simulace kritických stavů).</w:t>
            </w:r>
          </w:p>
          <w:p w:rsidR="008560B9" w:rsidRPr="00C50D3D" w:rsidP="00185F3F" w14:paraId="4D57768A" w14:textId="5657C040">
            <w:pPr>
              <w:tabs>
                <w:tab w:val="left" w:pos="5940"/>
              </w:tabs>
              <w:jc w:val="both"/>
              <w:rPr>
                <w:rFonts w:asciiTheme="minorHAnsi" w:hAnsiTheme="minorHAnsi" w:cstheme="minorHAnsi"/>
                <w:bCs/>
                <w:sz w:val="22"/>
                <w:szCs w:val="22"/>
              </w:rPr>
            </w:pPr>
            <w:r w:rsidRPr="00C50D3D">
              <w:rPr>
                <w:rFonts w:asciiTheme="minorHAnsi" w:hAnsiTheme="minorHAnsi" w:cstheme="minorHAnsi"/>
                <w:bCs/>
                <w:sz w:val="22"/>
                <w:szCs w:val="22"/>
              </w:rPr>
              <w:t>Aktuálně jsou ve spolupráci s akreditačními komisemi vytvářeny návrhy na zapracování simulací do vzdělávacích programů.</w:t>
            </w:r>
          </w:p>
        </w:tc>
        <w:tc>
          <w:tcPr>
            <w:tcW w:w="1949" w:type="dxa"/>
          </w:tcPr>
          <w:p w:rsidR="008560B9" w:rsidRPr="00C50D3D" w:rsidP="00185F3F" w14:paraId="1C1C3372" w14:textId="59A0FF5D">
            <w:pPr>
              <w:pStyle w:val="pf0"/>
              <w:jc w:val="both"/>
              <w:rPr>
                <w:rStyle w:val="cf01"/>
                <w:rFonts w:asciiTheme="minorHAnsi" w:hAnsiTheme="minorHAnsi" w:cstheme="minorHAnsi"/>
                <w:bCs/>
                <w:sz w:val="22"/>
                <w:szCs w:val="22"/>
              </w:rPr>
            </w:pPr>
            <w:r w:rsidRPr="00C50D3D">
              <w:rPr>
                <w:rStyle w:val="cf01"/>
                <w:rFonts w:asciiTheme="minorHAnsi" w:hAnsiTheme="minorHAnsi" w:cstheme="minorHAnsi"/>
                <w:bCs/>
                <w:sz w:val="22"/>
                <w:szCs w:val="22"/>
              </w:rPr>
              <w:t xml:space="preserve">Změna formátu vzdělávacích programů, aby automaticky zahrnovaly možnost realizování části </w:t>
            </w:r>
            <w:r w:rsidRPr="00C50D3D">
              <w:rPr>
                <w:rStyle w:val="cf01"/>
                <w:rFonts w:asciiTheme="minorHAnsi" w:hAnsiTheme="minorHAnsi" w:cstheme="minorHAnsi"/>
                <w:bCs/>
                <w:sz w:val="22"/>
                <w:szCs w:val="22"/>
              </w:rPr>
              <w:t>vzdělávání na simulátorech.</w:t>
            </w:r>
          </w:p>
          <w:p w:rsidR="008560B9" w:rsidRPr="00C50D3D" w:rsidP="00185F3F" w14:paraId="108B3C36" w14:textId="51935477">
            <w:pPr>
              <w:pStyle w:val="pf0"/>
              <w:jc w:val="both"/>
              <w:rPr>
                <w:rFonts w:asciiTheme="minorHAnsi" w:hAnsiTheme="minorHAnsi" w:cstheme="minorHAnsi"/>
                <w:bCs/>
                <w:sz w:val="22"/>
                <w:szCs w:val="22"/>
              </w:rPr>
            </w:pPr>
            <w:r w:rsidRPr="00C50D3D">
              <w:rPr>
                <w:rStyle w:val="cf01"/>
                <w:rFonts w:asciiTheme="minorHAnsi" w:hAnsiTheme="minorHAnsi" w:cstheme="minorHAnsi"/>
                <w:bCs/>
                <w:sz w:val="22"/>
                <w:szCs w:val="22"/>
              </w:rPr>
              <w:t xml:space="preserve">NCO NZO připravuje projektový záměr na pilotní ověření praktické implementace zavádění simulační výuky do vybraných SV a CK. </w:t>
            </w:r>
          </w:p>
          <w:p w:rsidR="008560B9" w:rsidRPr="00C50D3D" w:rsidP="00185F3F" w14:paraId="745686F4" w14:textId="77777777">
            <w:pPr>
              <w:jc w:val="both"/>
              <w:rPr>
                <w:rFonts w:eastAsia="Calibri" w:asciiTheme="minorHAnsi" w:hAnsiTheme="minorHAnsi" w:cstheme="minorHAnsi"/>
                <w:bCs/>
                <w:sz w:val="22"/>
                <w:szCs w:val="22"/>
              </w:rPr>
            </w:pPr>
          </w:p>
        </w:tc>
      </w:tr>
      <w:tr w14:paraId="7897F853" w14:textId="368424C5" w:rsidTr="00C50D3D">
        <w:tblPrEx>
          <w:tblW w:w="13836" w:type="dxa"/>
          <w:tblCellMar>
            <w:left w:w="70" w:type="dxa"/>
            <w:right w:w="70" w:type="dxa"/>
          </w:tblCellMar>
          <w:tblLook w:val="0000"/>
        </w:tblPrEx>
        <w:tc>
          <w:tcPr>
            <w:tcW w:w="1823" w:type="dxa"/>
            <w:vMerge/>
          </w:tcPr>
          <w:p w:rsidR="008560B9" w:rsidRPr="00C50D3D" w:rsidP="00185F3F" w14:paraId="4913B205" w14:textId="77777777">
            <w:pPr>
              <w:jc w:val="both"/>
              <w:rPr>
                <w:rFonts w:asciiTheme="minorHAnsi" w:hAnsiTheme="minorHAnsi" w:cstheme="minorHAnsi"/>
                <w:bCs/>
                <w:sz w:val="22"/>
                <w:szCs w:val="22"/>
              </w:rPr>
            </w:pPr>
          </w:p>
        </w:tc>
        <w:tc>
          <w:tcPr>
            <w:tcW w:w="0" w:type="auto"/>
            <w:vMerge/>
          </w:tcPr>
          <w:p w:rsidR="008560B9" w:rsidRPr="00C50D3D" w:rsidP="00185F3F" w14:paraId="4CE3A712" w14:textId="77777777">
            <w:pPr>
              <w:jc w:val="both"/>
              <w:rPr>
                <w:rFonts w:eastAsia="Calibri" w:asciiTheme="minorHAnsi" w:hAnsiTheme="minorHAnsi" w:cstheme="minorHAnsi"/>
                <w:bCs/>
                <w:sz w:val="22"/>
                <w:szCs w:val="22"/>
              </w:rPr>
            </w:pPr>
          </w:p>
        </w:tc>
        <w:tc>
          <w:tcPr>
            <w:tcW w:w="0" w:type="auto"/>
          </w:tcPr>
          <w:p w:rsidR="008560B9" w:rsidRPr="00C50D3D" w:rsidP="00185F3F" w14:paraId="13A15664" w14:textId="7FC7B5C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4. </w:t>
            </w:r>
            <w:r w:rsidRPr="00C50D3D">
              <w:rPr>
                <w:rStyle w:val="cf01"/>
                <w:rFonts w:asciiTheme="minorHAnsi" w:hAnsiTheme="minorHAnsi" w:cstheme="minorHAnsi"/>
                <w:bCs/>
                <w:sz w:val="22"/>
                <w:szCs w:val="22"/>
              </w:rPr>
              <w:t>M</w:t>
            </w:r>
            <w:r w:rsidRPr="00C50D3D">
              <w:rPr>
                <w:rStyle w:val="cf11"/>
                <w:rFonts w:asciiTheme="minorHAnsi" w:hAnsiTheme="minorHAnsi" w:cstheme="minorHAnsi"/>
                <w:bCs/>
                <w:sz w:val="22"/>
                <w:szCs w:val="22"/>
              </w:rPr>
              <w:t>odernizace a realizace vzdělávacích programů CŽV NLZP na míru potřeb praxe za účelem odborného rozvoje a posílené odborných a měkkých kompetencí</w:t>
            </w:r>
            <w:r w:rsidRPr="00C50D3D">
              <w:rPr>
                <w:rFonts w:eastAsia="Calibri" w:asciiTheme="minorHAnsi" w:hAnsiTheme="minorHAnsi" w:cstheme="minorHAnsi"/>
                <w:bCs/>
                <w:sz w:val="22"/>
                <w:szCs w:val="22"/>
              </w:rPr>
              <w:t xml:space="preserve"> (opatření pro nelékařská povolání)</w:t>
            </w:r>
          </w:p>
          <w:p w:rsidR="008560B9" w:rsidRPr="00C50D3D" w:rsidP="00185F3F" w14:paraId="2F7BF55F" w14:textId="77777777">
            <w:pPr>
              <w:jc w:val="both"/>
              <w:rPr>
                <w:rFonts w:asciiTheme="minorHAnsi" w:hAnsiTheme="minorHAnsi" w:cstheme="minorHAnsi"/>
                <w:bCs/>
                <w:sz w:val="22"/>
                <w:szCs w:val="22"/>
              </w:rPr>
            </w:pPr>
          </w:p>
          <w:p w:rsidR="008560B9" w:rsidRPr="00C50D3D" w:rsidP="00185F3F" w14:paraId="41811C72" w14:textId="77777777">
            <w:pPr>
              <w:jc w:val="both"/>
              <w:rPr>
                <w:rFonts w:asciiTheme="minorHAnsi" w:hAnsiTheme="minorHAnsi" w:cstheme="minorHAnsi"/>
                <w:bCs/>
                <w:sz w:val="22"/>
                <w:szCs w:val="22"/>
              </w:rPr>
            </w:pPr>
          </w:p>
        </w:tc>
        <w:tc>
          <w:tcPr>
            <w:tcW w:w="0" w:type="auto"/>
          </w:tcPr>
          <w:p w:rsidR="008560B9" w:rsidRPr="00C50D3D" w:rsidP="00185F3F" w14:paraId="64C47BF2" w14:textId="3618D4C0">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2019-203</w:t>
            </w:r>
            <w:r w:rsidRPr="00C50D3D" w:rsidR="005E241D">
              <w:rPr>
                <w:rFonts w:eastAsia="Calibri" w:asciiTheme="minorHAnsi" w:hAnsiTheme="minorHAnsi" w:cstheme="minorHAnsi"/>
                <w:bCs/>
                <w:sz w:val="22"/>
                <w:szCs w:val="22"/>
              </w:rPr>
              <w:t>5</w:t>
            </w:r>
            <w:r w:rsidRPr="00C50D3D">
              <w:rPr>
                <w:rFonts w:eastAsia="Calibri" w:asciiTheme="minorHAnsi" w:hAnsiTheme="minorHAnsi" w:cstheme="minorHAnsi"/>
                <w:bCs/>
                <w:sz w:val="22"/>
                <w:szCs w:val="22"/>
              </w:rPr>
              <w:t>, implementace 2021-203</w:t>
            </w:r>
            <w:r w:rsidRPr="00C50D3D" w:rsidR="005E241D">
              <w:rPr>
                <w:rFonts w:eastAsia="Calibri" w:asciiTheme="minorHAnsi" w:hAnsiTheme="minorHAnsi" w:cstheme="minorHAnsi"/>
                <w:bCs/>
                <w:sz w:val="22"/>
                <w:szCs w:val="22"/>
              </w:rPr>
              <w:t>5</w:t>
            </w:r>
          </w:p>
        </w:tc>
        <w:tc>
          <w:tcPr>
            <w:tcW w:w="806" w:type="dxa"/>
          </w:tcPr>
          <w:p w:rsidR="008560B9" w:rsidRPr="00C50D3D" w:rsidP="00185F3F" w14:paraId="60D3F12B" w14:textId="5C8C38EE">
            <w:pPr>
              <w:jc w:val="both"/>
              <w:rPr>
                <w:rFonts w:asciiTheme="minorHAnsi" w:hAnsiTheme="minorHAnsi" w:cstheme="minorHAnsi"/>
                <w:bCs/>
                <w:sz w:val="22"/>
                <w:szCs w:val="22"/>
              </w:rPr>
            </w:pPr>
            <w:r w:rsidRPr="00C50D3D">
              <w:rPr>
                <w:rFonts w:asciiTheme="minorHAnsi" w:hAnsiTheme="minorHAnsi" w:cstheme="minorHAnsi"/>
                <w:bCs/>
                <w:sz w:val="22"/>
                <w:szCs w:val="22"/>
              </w:rPr>
              <w:t>SZ-ONP, NCO NZO</w:t>
            </w:r>
          </w:p>
        </w:tc>
        <w:tc>
          <w:tcPr>
            <w:tcW w:w="0" w:type="auto"/>
          </w:tcPr>
          <w:p w:rsidR="008560B9" w:rsidRPr="00C50D3D" w:rsidP="00185F3F" w14:paraId="3DD7DAEF" w14:textId="18326458">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SL, SE, </w:t>
            </w:r>
          </w:p>
          <w:p w:rsidR="008560B9" w:rsidRPr="00C50D3D" w:rsidP="00185F3F" w14:paraId="1CF6D446" w14:textId="1E80C37C">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IPVZ, profesní a odborné společnosti sdružující NLZP, poskytovatelé zdravotních služeb, SZÚ, KHS</w:t>
            </w:r>
          </w:p>
        </w:tc>
        <w:tc>
          <w:tcPr>
            <w:tcW w:w="0" w:type="auto"/>
          </w:tcPr>
          <w:p w:rsidR="008560B9" w:rsidRPr="00C50D3D" w:rsidP="00185F3F" w14:paraId="2BC95800"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Vytvoření sady nástrojů pro řízení lidských zdrojů ve zdravotnictví za účelem udržení či zvýšení je plněno prostřednictvím zapojení se do mezinárodního projektu Joint Action on HEalth woRkfOrce to meet health challEngeS, („JA HEROES“) v programu EU pro zdraví.</w:t>
            </w:r>
          </w:p>
          <w:p w:rsidR="008560B9" w:rsidRPr="00C50D3D" w:rsidP="00185F3F" w14:paraId="31067F1B" w14:textId="2D1BDC0F">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Aktuálně byly osloveny vybrané odborné společnosti s žádostí o jejich definici/kvantifikaci </w:t>
            </w:r>
            <w:r w:rsidRPr="00C50D3D">
              <w:rPr>
                <w:rFonts w:asciiTheme="minorHAnsi" w:hAnsiTheme="minorHAnsi" w:cstheme="minorHAnsi"/>
                <w:bCs/>
                <w:sz w:val="22"/>
                <w:szCs w:val="22"/>
              </w:rPr>
              <w:t>optimálního personálního zajištění.</w:t>
            </w:r>
          </w:p>
          <w:p w:rsidR="008560B9" w:rsidRPr="00C50D3D" w:rsidP="00185F3F" w14:paraId="3829BA84" w14:textId="77777777">
            <w:pPr>
              <w:jc w:val="both"/>
              <w:rPr>
                <w:rFonts w:asciiTheme="minorHAnsi" w:hAnsiTheme="minorHAnsi" w:cstheme="minorHAnsi"/>
                <w:bCs/>
                <w:sz w:val="22"/>
                <w:szCs w:val="22"/>
              </w:rPr>
            </w:pPr>
          </w:p>
          <w:p w:rsidR="008560B9" w:rsidRPr="00C50D3D" w:rsidP="00185F3F" w14:paraId="580FB872"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Dále je plněno prostřednictvím realizace vzdělávacích programů specializačního vzdělávání a realizace certifikovaných kurzů</w:t>
            </w:r>
          </w:p>
          <w:p w:rsidR="008560B9" w:rsidRPr="00C50D3D" w:rsidP="00185F3F" w14:paraId="70ADB71B" w14:textId="77777777">
            <w:pPr>
              <w:jc w:val="both"/>
              <w:rPr>
                <w:rFonts w:asciiTheme="minorHAnsi" w:hAnsiTheme="minorHAnsi" w:cstheme="minorHAnsi"/>
                <w:bCs/>
                <w:sz w:val="22"/>
                <w:szCs w:val="22"/>
              </w:rPr>
            </w:pPr>
          </w:p>
          <w:p w:rsidR="008560B9" w:rsidRPr="00C50D3D" w:rsidP="00185F3F" w14:paraId="53567E52"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IPVZ připravilo kurzy:</w:t>
            </w:r>
          </w:p>
          <w:p w:rsidR="008560B9" w:rsidRPr="00C50D3D" w:rsidP="00185F3F" w14:paraId="3838DED7"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Soft skills, </w:t>
            </w:r>
          </w:p>
          <w:p w:rsidR="008560B9" w:rsidRPr="00C50D3D" w:rsidP="00185F3F" w14:paraId="78C9A9C8"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High flow, </w:t>
            </w:r>
          </w:p>
          <w:p w:rsidR="008560B9" w:rsidRPr="00C50D3D" w:rsidP="00185F3F" w14:paraId="6B834907"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Prevence syndromu vyhoření, Komunikace ve znakovém jazyce, Mozkový jogging</w:t>
            </w:r>
          </w:p>
          <w:p w:rsidR="008560B9" w:rsidRPr="00C50D3D" w:rsidP="00185F3F" w14:paraId="269576A0" w14:textId="77777777">
            <w:pPr>
              <w:jc w:val="both"/>
              <w:rPr>
                <w:rFonts w:asciiTheme="minorHAnsi" w:hAnsiTheme="minorHAnsi" w:cstheme="minorHAnsi"/>
                <w:bCs/>
                <w:sz w:val="22"/>
                <w:szCs w:val="22"/>
              </w:rPr>
            </w:pPr>
          </w:p>
          <w:p w:rsidR="008560B9" w:rsidRPr="00C50D3D" w:rsidP="00185F3F" w14:paraId="4EF48CF3"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Připraven VP SV v oboru Hojení ran.</w:t>
            </w:r>
          </w:p>
          <w:p w:rsidR="008560B9" w:rsidRPr="00C50D3D" w:rsidP="00185F3F" w14:paraId="16D0224B" w14:textId="77777777">
            <w:pPr>
              <w:jc w:val="both"/>
              <w:rPr>
                <w:rFonts w:asciiTheme="minorHAnsi" w:hAnsiTheme="minorHAnsi" w:cstheme="minorHAnsi"/>
                <w:bCs/>
                <w:sz w:val="22"/>
                <w:szCs w:val="22"/>
              </w:rPr>
            </w:pPr>
          </w:p>
          <w:p w:rsidR="008560B9" w:rsidRPr="00C50D3D" w:rsidP="00185F3F" w14:paraId="49C04CD2" w14:textId="0C6404AE">
            <w:pPr>
              <w:jc w:val="both"/>
              <w:rPr>
                <w:rFonts w:asciiTheme="minorHAnsi" w:hAnsiTheme="minorHAnsi" w:cstheme="minorHAnsi"/>
                <w:bCs/>
                <w:sz w:val="22"/>
                <w:szCs w:val="22"/>
              </w:rPr>
            </w:pPr>
            <w:r w:rsidRPr="00C50D3D">
              <w:rPr>
                <w:rFonts w:asciiTheme="minorHAnsi" w:hAnsiTheme="minorHAnsi" w:cstheme="minorHAnsi"/>
                <w:bCs/>
                <w:sz w:val="22"/>
                <w:szCs w:val="22"/>
              </w:rPr>
              <w:t>CK – NLZP</w:t>
            </w:r>
            <w:r w:rsidRPr="00C50D3D">
              <w:rPr>
                <w:rFonts w:asciiTheme="minorHAnsi" w:hAnsiTheme="minorHAnsi" w:cstheme="minorHAnsi"/>
                <w:bCs/>
                <w:sz w:val="22"/>
                <w:szCs w:val="22"/>
              </w:rPr>
              <w:t xml:space="preserve"> pracovník ve spánkovém centru</w:t>
            </w:r>
          </w:p>
          <w:p w:rsidR="00C268C2" w:rsidRPr="00C50D3D" w:rsidP="00185F3F" w14:paraId="0CBC5F9B"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Projekt IPVZ vytvoření komplexního modelu vzdělávání a systému personální stabilizace </w:t>
            </w:r>
            <w:r w:rsidRPr="00C50D3D">
              <w:rPr>
                <w:rFonts w:asciiTheme="minorHAnsi" w:hAnsiTheme="minorHAnsi" w:cstheme="minorHAnsi"/>
                <w:bCs/>
                <w:sz w:val="22"/>
                <w:szCs w:val="22"/>
              </w:rPr>
              <w:t>veřejného zdravotnictví v ČR</w:t>
            </w:r>
          </w:p>
          <w:p w:rsidR="008560B9" w:rsidRPr="00C50D3D" w:rsidP="00185F3F" w14:paraId="714FE941" w14:textId="77777777">
            <w:pPr>
              <w:jc w:val="both"/>
              <w:rPr>
                <w:rFonts w:asciiTheme="minorHAnsi" w:hAnsiTheme="minorHAnsi" w:cstheme="minorHAnsi"/>
                <w:bCs/>
                <w:sz w:val="22"/>
                <w:szCs w:val="22"/>
              </w:rPr>
            </w:pPr>
          </w:p>
          <w:p w:rsidR="00C268C2" w:rsidRPr="00C50D3D" w:rsidP="00185F3F" w14:paraId="21EC489B"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Projekt</w:t>
            </w:r>
            <w:r w:rsidRPr="00C50D3D">
              <w:rPr>
                <w:rFonts w:asciiTheme="minorHAnsi" w:hAnsiTheme="minorHAnsi" w:cstheme="minorHAnsi"/>
                <w:bCs/>
                <w:sz w:val="22"/>
                <w:szCs w:val="22"/>
              </w:rPr>
              <w:t>y</w:t>
            </w:r>
            <w:r w:rsidRPr="00C50D3D">
              <w:rPr>
                <w:rFonts w:asciiTheme="minorHAnsi" w:hAnsiTheme="minorHAnsi" w:cstheme="minorHAnsi"/>
                <w:bCs/>
                <w:sz w:val="22"/>
                <w:szCs w:val="22"/>
              </w:rPr>
              <w:t xml:space="preserve"> IPVZ</w:t>
            </w:r>
            <w:r w:rsidRPr="00C50D3D">
              <w:rPr>
                <w:rFonts w:asciiTheme="minorHAnsi" w:hAnsiTheme="minorHAnsi" w:cstheme="minorHAnsi"/>
                <w:bCs/>
                <w:sz w:val="22"/>
                <w:szCs w:val="22"/>
              </w:rPr>
              <w:t xml:space="preserve"> v OPZ+:</w:t>
            </w:r>
          </w:p>
          <w:p w:rsidR="008560B9" w:rsidRPr="00C50D3D" w:rsidP="00185F3F" w14:paraId="21B46212" w14:textId="474A418A">
            <w:pPr>
              <w:pStyle w:val="ListParagraph"/>
              <w:numPr>
                <w:ilvl w:val="0"/>
                <w:numId w:val="28"/>
              </w:num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Vzdělávání zdravotnických pracovníků v oblasti dlouhodobé péče se zaměřením na problematiku poruch kognitivních funkcí a geriatrických pacientů na urgentním </w:t>
            </w:r>
            <w:r w:rsidRPr="00C50D3D" w:rsidR="00185F3F">
              <w:rPr>
                <w:rFonts w:asciiTheme="minorHAnsi" w:hAnsiTheme="minorHAnsi" w:cstheme="minorHAnsi"/>
                <w:bCs/>
                <w:sz w:val="22"/>
                <w:szCs w:val="22"/>
              </w:rPr>
              <w:t>příjmu (</w:t>
            </w:r>
            <w:r w:rsidRPr="00C50D3D">
              <w:rPr>
                <w:rFonts w:asciiTheme="minorHAnsi" w:hAnsiTheme="minorHAnsi" w:cstheme="minorHAnsi"/>
                <w:bCs/>
                <w:sz w:val="22"/>
                <w:szCs w:val="22"/>
              </w:rPr>
              <w:t>TRIDEM)</w:t>
            </w:r>
          </w:p>
          <w:p w:rsidR="008560B9" w:rsidRPr="00C50D3D" w:rsidP="00185F3F" w14:paraId="53FEF8EA" w14:textId="31AC701C">
            <w:pPr>
              <w:pStyle w:val="ListParagraph"/>
              <w:numPr>
                <w:ilvl w:val="0"/>
                <w:numId w:val="28"/>
              </w:num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Podpora kompetencí nelékařských a lékařských zdravotnických pracovníků v paliativní péči pro zvýšení její dostupnosti v </w:t>
            </w:r>
            <w:r w:rsidRPr="00C50D3D">
              <w:rPr>
                <w:rFonts w:asciiTheme="minorHAnsi" w:hAnsiTheme="minorHAnsi" w:cstheme="minorHAnsi"/>
                <w:bCs/>
                <w:sz w:val="22"/>
                <w:szCs w:val="22"/>
              </w:rPr>
              <w:t xml:space="preserve">terénu“ (OPZ+ 060) </w:t>
            </w:r>
          </w:p>
          <w:p w:rsidR="008560B9" w:rsidRPr="00C50D3D" w:rsidP="00185F3F" w14:paraId="77A006BD" w14:textId="77777777">
            <w:pPr>
              <w:jc w:val="both"/>
              <w:rPr>
                <w:rFonts w:asciiTheme="minorHAnsi" w:hAnsiTheme="minorHAnsi" w:cstheme="minorHAnsi"/>
                <w:bCs/>
                <w:sz w:val="22"/>
                <w:szCs w:val="22"/>
              </w:rPr>
            </w:pPr>
          </w:p>
          <w:p w:rsidR="008560B9" w:rsidRPr="00C50D3D" w:rsidP="00185F3F" w14:paraId="512F89C7" w14:textId="3C46A406">
            <w:pPr>
              <w:pStyle w:val="Vcpodrobn"/>
              <w:numPr>
                <w:ilvl w:val="0"/>
                <w:numId w:val="28"/>
              </w:numPr>
              <w:spacing w:after="120"/>
              <w:rPr>
                <w:rFonts w:asciiTheme="minorHAnsi" w:hAnsiTheme="minorHAnsi" w:cstheme="minorHAnsi"/>
                <w:b w:val="0"/>
                <w:bCs/>
                <w:szCs w:val="22"/>
              </w:rPr>
            </w:pPr>
            <w:r w:rsidRPr="00C50D3D">
              <w:rPr>
                <w:rFonts w:asciiTheme="minorHAnsi" w:hAnsiTheme="minorHAnsi" w:cstheme="minorHAnsi"/>
                <w:b w:val="0"/>
                <w:bCs/>
                <w:szCs w:val="22"/>
              </w:rPr>
              <w:t xml:space="preserve">Zajištění klinických psychologů a dětských klinických psychologů pro oddělení nemocnic a do </w:t>
            </w:r>
            <w:r w:rsidRPr="00C50D3D" w:rsidR="00185F3F">
              <w:rPr>
                <w:rFonts w:asciiTheme="minorHAnsi" w:hAnsiTheme="minorHAnsi" w:cstheme="minorHAnsi"/>
                <w:b w:val="0"/>
                <w:bCs/>
                <w:szCs w:val="22"/>
              </w:rPr>
              <w:t>terénu (</w:t>
            </w:r>
            <w:r w:rsidRPr="00C50D3D">
              <w:rPr>
                <w:rFonts w:asciiTheme="minorHAnsi" w:hAnsiTheme="minorHAnsi" w:cstheme="minorHAnsi"/>
                <w:b w:val="0"/>
                <w:bCs/>
                <w:szCs w:val="22"/>
              </w:rPr>
              <w:t>OPZ+ 060)</w:t>
            </w:r>
          </w:p>
          <w:p w:rsidR="008560B9" w:rsidRPr="00C50D3D" w:rsidP="00185F3F" w14:paraId="27C580B8" w14:textId="6DFDB0EF">
            <w:pPr>
              <w:pStyle w:val="Vcpodrobn"/>
              <w:numPr>
                <w:ilvl w:val="0"/>
                <w:numId w:val="28"/>
              </w:numPr>
              <w:spacing w:after="120"/>
              <w:rPr>
                <w:rFonts w:asciiTheme="minorHAnsi" w:hAnsiTheme="minorHAnsi" w:cstheme="minorHAnsi"/>
                <w:b w:val="0"/>
                <w:bCs/>
                <w:szCs w:val="22"/>
              </w:rPr>
            </w:pPr>
            <w:r w:rsidRPr="00C50D3D">
              <w:rPr>
                <w:rFonts w:asciiTheme="minorHAnsi" w:hAnsiTheme="minorHAnsi" w:cstheme="minorHAnsi"/>
                <w:b w:val="0"/>
                <w:bCs/>
                <w:szCs w:val="22"/>
              </w:rPr>
              <w:t>Implementace, stabilizace a rozvoj systémového vzdělávání VS a dalších NLZP v oboru Adiktologie (OPZ+ 060)</w:t>
            </w:r>
          </w:p>
          <w:p w:rsidR="008560B9" w:rsidRPr="00C50D3D" w:rsidP="00185F3F" w14:paraId="5EE7DC1F" w14:textId="643640EB">
            <w:pPr>
              <w:pStyle w:val="Vcpodrobn"/>
              <w:numPr>
                <w:ilvl w:val="0"/>
                <w:numId w:val="28"/>
              </w:numPr>
              <w:spacing w:after="120"/>
              <w:rPr>
                <w:rFonts w:asciiTheme="minorHAnsi" w:hAnsiTheme="minorHAnsi" w:cstheme="minorHAnsi"/>
                <w:b w:val="0"/>
                <w:bCs/>
                <w:szCs w:val="22"/>
              </w:rPr>
            </w:pPr>
            <w:r w:rsidRPr="00C50D3D">
              <w:rPr>
                <w:rFonts w:asciiTheme="minorHAnsi" w:hAnsiTheme="minorHAnsi" w:cstheme="minorHAnsi"/>
                <w:b w:val="0"/>
                <w:bCs/>
                <w:szCs w:val="22"/>
              </w:rPr>
              <w:t xml:space="preserve">Praktické porodnictví </w:t>
            </w:r>
            <w:r w:rsidRPr="00C50D3D">
              <w:rPr>
                <w:rFonts w:asciiTheme="minorHAnsi" w:hAnsiTheme="minorHAnsi" w:cstheme="minorHAnsi"/>
                <w:b w:val="0"/>
                <w:bCs/>
                <w:szCs w:val="22"/>
              </w:rPr>
              <w:t>pro záchranáře RZP (OPZ+ 060)</w:t>
            </w:r>
          </w:p>
          <w:p w:rsidR="008560B9" w:rsidRPr="00C50D3D" w:rsidP="00185F3F" w14:paraId="3187B989"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Zdravotnický záchranář byl podpořen ve třech bězích specializačního vzdělávání.</w:t>
            </w:r>
          </w:p>
          <w:p w:rsidR="008560B9" w:rsidRPr="00C50D3D" w:rsidP="00185F3F" w14:paraId="3EE577E3" w14:textId="77777777">
            <w:pPr>
              <w:jc w:val="both"/>
              <w:rPr>
                <w:rFonts w:eastAsia="Calibri" w:asciiTheme="minorHAnsi" w:hAnsiTheme="minorHAnsi" w:cstheme="minorHAnsi"/>
                <w:bCs/>
                <w:sz w:val="22"/>
                <w:szCs w:val="22"/>
              </w:rPr>
            </w:pPr>
          </w:p>
          <w:p w:rsidR="008560B9" w:rsidRPr="00C50D3D" w:rsidP="00185F3F" w14:paraId="0435255F"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V NCO NZO probíhá projekt Dostupnost a kvalita zaměřený na vzdělávání v SV a CK v rámci kterého jsou prohlubovány odborné kompetence nelékařských zdravotnických pracovníků. V roce 2024 již bylo podpořeno 1400 účastníků a úspěšně absolvovalo 557 z nich.</w:t>
            </w:r>
          </w:p>
          <w:p w:rsidR="008560B9" w:rsidRPr="00C50D3D" w:rsidP="00185F3F" w14:paraId="05E76231" w14:textId="77777777">
            <w:pPr>
              <w:jc w:val="both"/>
              <w:rPr>
                <w:rFonts w:eastAsia="Calibri" w:asciiTheme="minorHAnsi" w:hAnsiTheme="minorHAnsi" w:cstheme="minorHAnsi"/>
                <w:bCs/>
                <w:sz w:val="22"/>
                <w:szCs w:val="22"/>
              </w:rPr>
            </w:pPr>
          </w:p>
          <w:p w:rsidR="008560B9" w:rsidRPr="00C50D3D" w:rsidP="00185F3F" w14:paraId="13F351DB" w14:textId="5007EE2F">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Projekt SUKO je realizován v NCO NZO od dubna 2024. V rámci projektu bylo </w:t>
            </w:r>
            <w:r w:rsidRPr="00C50D3D">
              <w:rPr>
                <w:rFonts w:eastAsia="Calibri" w:asciiTheme="minorHAnsi" w:hAnsiTheme="minorHAnsi" w:cstheme="minorHAnsi"/>
                <w:bCs/>
                <w:sz w:val="22"/>
                <w:szCs w:val="22"/>
              </w:rPr>
              <w:t xml:space="preserve">zasmluvněno 25 PZS. Ve třech certifikovaných kurzech (1 ve dvou bězích) bylo podpořeno 178 účastníků a 158 úspěšně ukončilo. </w:t>
            </w:r>
          </w:p>
        </w:tc>
        <w:tc>
          <w:tcPr>
            <w:tcW w:w="1949" w:type="dxa"/>
          </w:tcPr>
          <w:p w:rsidR="008560B9" w:rsidRPr="00C50D3D" w:rsidP="00185F3F" w14:paraId="7569042B"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Další plánované vzdělávací kurzy: </w:t>
            </w:r>
          </w:p>
          <w:p w:rsidR="008560B9" w:rsidRPr="00C50D3D" w:rsidP="00185F3F" w14:paraId="6DBB5F3B" w14:textId="566BFB8D">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RA – Radiogiagnostka (modernizace a racionalizace SV)</w:t>
            </w:r>
          </w:p>
          <w:p w:rsidR="008560B9" w:rsidRPr="00C50D3D" w:rsidP="00185F3F" w14:paraId="0683633A" w14:textId="48414475">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Zdravotnický záchranář</w:t>
            </w:r>
          </w:p>
        </w:tc>
      </w:tr>
      <w:tr w14:paraId="69704521" w14:textId="79824A62" w:rsidTr="00C50D3D">
        <w:tblPrEx>
          <w:tblW w:w="13836" w:type="dxa"/>
          <w:tblCellMar>
            <w:left w:w="70" w:type="dxa"/>
            <w:right w:w="70" w:type="dxa"/>
          </w:tblCellMar>
          <w:tblLook w:val="0000"/>
        </w:tblPrEx>
        <w:tc>
          <w:tcPr>
            <w:tcW w:w="1823" w:type="dxa"/>
            <w:vMerge/>
          </w:tcPr>
          <w:p w:rsidR="008560B9" w:rsidRPr="00C50D3D" w:rsidP="00185F3F" w14:paraId="791E8A13" w14:textId="77777777">
            <w:pPr>
              <w:jc w:val="both"/>
              <w:rPr>
                <w:rFonts w:asciiTheme="minorHAnsi" w:hAnsiTheme="minorHAnsi" w:cstheme="minorHAnsi"/>
                <w:bCs/>
                <w:sz w:val="22"/>
                <w:szCs w:val="22"/>
              </w:rPr>
            </w:pPr>
          </w:p>
        </w:tc>
        <w:tc>
          <w:tcPr>
            <w:tcW w:w="0" w:type="auto"/>
            <w:vMerge/>
          </w:tcPr>
          <w:p w:rsidR="008560B9" w:rsidRPr="00C50D3D" w:rsidP="00185F3F" w14:paraId="4739656E" w14:textId="77777777">
            <w:pPr>
              <w:jc w:val="both"/>
              <w:rPr>
                <w:rFonts w:eastAsia="Calibri" w:asciiTheme="minorHAnsi" w:hAnsiTheme="minorHAnsi" w:cstheme="minorHAnsi"/>
                <w:bCs/>
                <w:sz w:val="22"/>
                <w:szCs w:val="22"/>
              </w:rPr>
            </w:pPr>
          </w:p>
        </w:tc>
        <w:tc>
          <w:tcPr>
            <w:tcW w:w="0" w:type="auto"/>
          </w:tcPr>
          <w:p w:rsidR="008560B9" w:rsidRPr="00C50D3D" w:rsidP="00185F3F" w14:paraId="23A3F9E8" w14:textId="28E4463E">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5. Zajištění prostupnosti a provázanosti kvalifikačního a celoživotního </w:t>
            </w:r>
            <w:r w:rsidRPr="00C50D3D" w:rsidR="00185F3F">
              <w:rPr>
                <w:rFonts w:eastAsia="Calibri" w:asciiTheme="minorHAnsi" w:hAnsiTheme="minorHAnsi" w:cstheme="minorHAnsi"/>
                <w:bCs/>
                <w:sz w:val="22"/>
                <w:szCs w:val="22"/>
              </w:rPr>
              <w:t>vzdělávání,</w:t>
            </w:r>
            <w:r w:rsidRPr="00C50D3D">
              <w:rPr>
                <w:rFonts w:eastAsia="Calibri" w:asciiTheme="minorHAnsi" w:hAnsiTheme="minorHAnsi" w:cstheme="minorHAnsi"/>
                <w:bCs/>
                <w:sz w:val="22"/>
                <w:szCs w:val="22"/>
              </w:rPr>
              <w:t xml:space="preserve"> rozšíření odborných a měkkých </w:t>
            </w:r>
            <w:r w:rsidRPr="00C50D3D" w:rsidR="00185F3F">
              <w:rPr>
                <w:rFonts w:eastAsia="Calibri" w:asciiTheme="minorHAnsi" w:hAnsiTheme="minorHAnsi" w:cstheme="minorHAnsi"/>
                <w:bCs/>
                <w:sz w:val="22"/>
                <w:szCs w:val="22"/>
              </w:rPr>
              <w:t>kompetencí (</w:t>
            </w:r>
            <w:r w:rsidRPr="00C50D3D">
              <w:rPr>
                <w:rFonts w:eastAsia="Calibri" w:asciiTheme="minorHAnsi" w:hAnsiTheme="minorHAnsi" w:cstheme="minorHAnsi"/>
                <w:bCs/>
                <w:sz w:val="22"/>
                <w:szCs w:val="22"/>
                <w:u w:val="single"/>
              </w:rPr>
              <w:t xml:space="preserve">opatření pro nelékařská </w:t>
            </w:r>
            <w:r w:rsidRPr="00C50D3D" w:rsidR="00185F3F">
              <w:rPr>
                <w:rFonts w:eastAsia="Calibri" w:asciiTheme="minorHAnsi" w:hAnsiTheme="minorHAnsi" w:cstheme="minorHAnsi"/>
                <w:bCs/>
                <w:sz w:val="22"/>
                <w:szCs w:val="22"/>
                <w:u w:val="single"/>
              </w:rPr>
              <w:t>povolání) (</w:t>
            </w:r>
            <w:r w:rsidRPr="00C50D3D">
              <w:rPr>
                <w:rFonts w:eastAsia="Calibri" w:asciiTheme="minorHAnsi" w:hAnsiTheme="minorHAnsi" w:cstheme="minorHAnsi"/>
                <w:bCs/>
                <w:sz w:val="22"/>
                <w:szCs w:val="22"/>
                <w:u w:val="single"/>
              </w:rPr>
              <w:t>opatření pro nelékařská povolání)</w:t>
            </w:r>
          </w:p>
        </w:tc>
        <w:tc>
          <w:tcPr>
            <w:tcW w:w="0" w:type="auto"/>
          </w:tcPr>
          <w:p w:rsidR="008560B9" w:rsidRPr="00C50D3D" w:rsidP="00185F3F" w14:paraId="5029E9DE" w14:textId="261882CE">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2019-2021, implementace 2021-2035</w:t>
            </w:r>
          </w:p>
        </w:tc>
        <w:tc>
          <w:tcPr>
            <w:tcW w:w="806" w:type="dxa"/>
          </w:tcPr>
          <w:p w:rsidR="008560B9" w:rsidRPr="00C50D3D" w:rsidP="00185F3F" w14:paraId="72FDBE51" w14:textId="7248AB4D">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SZ-ONP</w:t>
            </w:r>
          </w:p>
        </w:tc>
        <w:tc>
          <w:tcPr>
            <w:tcW w:w="0" w:type="auto"/>
          </w:tcPr>
          <w:p w:rsidR="008560B9" w:rsidRPr="00C50D3D" w:rsidP="00185F3F" w14:paraId="0B7B0D02" w14:textId="0A594BC8">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SL, ST, SE </w:t>
            </w:r>
          </w:p>
          <w:p w:rsidR="008560B9" w:rsidRPr="00C50D3D" w:rsidP="00185F3F" w14:paraId="0AAEC8A4"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ÚZIS, </w:t>
            </w:r>
          </w:p>
          <w:p w:rsidR="008560B9" w:rsidRPr="00C50D3D" w:rsidP="00185F3F" w14:paraId="6E53F6EB"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NCO NZO, IPVZ, profesní a odborné organizace sdružující NLZP, </w:t>
            </w:r>
          </w:p>
          <w:p w:rsidR="008560B9" w:rsidRPr="00C50D3D" w:rsidP="00185F3F" w14:paraId="2634902E" w14:textId="77777777">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MŠMT, MPSV a vzdělavatelé NLZP, poskytovatelé zdravotních služeb, SZÚ, KHS</w:t>
            </w:r>
          </w:p>
        </w:tc>
        <w:tc>
          <w:tcPr>
            <w:tcW w:w="0" w:type="auto"/>
          </w:tcPr>
          <w:p w:rsidR="008560B9" w:rsidRPr="00C50D3D" w:rsidP="00185F3F" w14:paraId="32E24B70"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Je a bude plněno efektivní synchronizací a zkrácením vzdělávací cesty (propojení vybraných oborů vzdělávání, využívání prostupnosti a zastupitelnosti) </w:t>
            </w:r>
          </w:p>
          <w:p w:rsidR="008560B9" w:rsidRPr="00C50D3D" w:rsidP="00185F3F" w14:paraId="2E74CBE0" w14:textId="77777777">
            <w:pPr>
              <w:jc w:val="both"/>
              <w:rPr>
                <w:rFonts w:asciiTheme="minorHAnsi" w:hAnsiTheme="minorHAnsi" w:cstheme="minorHAnsi"/>
                <w:bCs/>
                <w:sz w:val="22"/>
                <w:szCs w:val="22"/>
              </w:rPr>
            </w:pPr>
          </w:p>
          <w:p w:rsidR="008560B9" w:rsidRPr="00C50D3D" w:rsidP="00185F3F" w14:paraId="51BE0F17" w14:textId="297F48FC">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Legislativní úprava v oblasti kompetencí </w:t>
            </w:r>
          </w:p>
          <w:p w:rsidR="008560B9" w:rsidRPr="00C50D3D" w:rsidP="00185F3F" w14:paraId="0355C079" w14:textId="0DA0AD4D">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dle zákona č. 89/2021 Sb., o zdravotnických prostředcích a o změně zákona č. 378/2007 Sb., o léčivech a o změnách některých souvisejících zákonů (zákon o léčivech), ve znění pozdějších předpisů. NLZP se </w:t>
            </w:r>
            <w:r w:rsidRPr="00C50D3D">
              <w:rPr>
                <w:rFonts w:asciiTheme="minorHAnsi" w:hAnsiTheme="minorHAnsi" w:cstheme="minorHAnsi"/>
                <w:bCs/>
                <w:sz w:val="22"/>
                <w:szCs w:val="22"/>
              </w:rPr>
              <w:t xml:space="preserve">specializovanou způsobilostí nebo zvláštní odbornou způsobilostí mohou předepisovat vybrané zdravotnické prostředky, - vyhláškou č. 158/2022 Sb., kterou se mění vyhláška č. 55/2011 Sb., o činnostech zdravotnických pracovníků a jiných odborných pracovníků se rozšířil </w:t>
            </w:r>
            <w:r w:rsidRPr="00C50D3D" w:rsidR="00185F3F">
              <w:rPr>
                <w:rFonts w:asciiTheme="minorHAnsi" w:hAnsiTheme="minorHAnsi" w:cstheme="minorHAnsi"/>
                <w:bCs/>
                <w:sz w:val="22"/>
                <w:szCs w:val="22"/>
              </w:rPr>
              <w:t>rozsah kompetencí</w:t>
            </w:r>
            <w:r w:rsidRPr="00C50D3D">
              <w:rPr>
                <w:rFonts w:asciiTheme="minorHAnsi" w:hAnsiTheme="minorHAnsi" w:cstheme="minorHAnsi"/>
                <w:bCs/>
                <w:sz w:val="22"/>
                <w:szCs w:val="22"/>
              </w:rPr>
              <w:t xml:space="preserve"> DS, </w:t>
            </w:r>
            <w:r w:rsidRPr="00C50D3D" w:rsidR="00185F3F">
              <w:rPr>
                <w:rFonts w:asciiTheme="minorHAnsi" w:hAnsiTheme="minorHAnsi" w:cstheme="minorHAnsi"/>
                <w:bCs/>
                <w:sz w:val="22"/>
                <w:szCs w:val="22"/>
              </w:rPr>
              <w:t>VS, sester</w:t>
            </w:r>
            <w:r w:rsidRPr="00C50D3D">
              <w:rPr>
                <w:rFonts w:asciiTheme="minorHAnsi" w:hAnsiTheme="minorHAnsi" w:cstheme="minorHAnsi"/>
                <w:bCs/>
                <w:sz w:val="22"/>
                <w:szCs w:val="22"/>
              </w:rPr>
              <w:t xml:space="preserve"> specialistek, asistentů ochrany a podpory zdraví, odborných pracovníků v ochraně a podpoře veřejného zdraví.</w:t>
            </w:r>
          </w:p>
          <w:p w:rsidR="008560B9" w:rsidRPr="00C50D3D" w:rsidP="00185F3F" w14:paraId="0BC590A4" w14:textId="77777777">
            <w:pPr>
              <w:jc w:val="both"/>
              <w:rPr>
                <w:rFonts w:asciiTheme="minorHAnsi" w:hAnsiTheme="minorHAnsi" w:cstheme="minorHAnsi"/>
                <w:bCs/>
                <w:sz w:val="22"/>
                <w:szCs w:val="22"/>
              </w:rPr>
            </w:pPr>
          </w:p>
          <w:p w:rsidR="008560B9" w:rsidRPr="00C50D3D" w:rsidP="00185F3F" w14:paraId="3F0C58A1" w14:textId="1A1DB39C">
            <w:pPr>
              <w:autoSpaceDE w:val="0"/>
              <w:autoSpaceDN w:val="0"/>
              <w:adjustRightInd w:val="0"/>
              <w:jc w:val="both"/>
              <w:rPr>
                <w:rFonts w:asciiTheme="minorHAnsi" w:eastAsiaTheme="minorHAnsi" w:hAnsiTheme="minorHAnsi" w:cstheme="minorHAnsi"/>
                <w:bCs/>
                <w:sz w:val="22"/>
                <w:szCs w:val="22"/>
                <w:lang w:eastAsia="en-US"/>
                <w14:ligatures w14:val="standardContextual"/>
              </w:rPr>
            </w:pPr>
            <w:r w:rsidRPr="00C50D3D">
              <w:rPr>
                <w:rFonts w:asciiTheme="minorHAnsi" w:hAnsiTheme="minorHAnsi" w:cstheme="minorHAnsi"/>
                <w:bCs/>
                <w:sz w:val="22"/>
                <w:szCs w:val="22"/>
              </w:rPr>
              <w:t>MZD</w:t>
            </w:r>
            <w:r w:rsidRPr="00C50D3D">
              <w:rPr>
                <w:rFonts w:asciiTheme="minorHAnsi" w:hAnsiTheme="minorHAnsi" w:cstheme="minorHAnsi"/>
                <w:bCs/>
                <w:sz w:val="22"/>
                <w:szCs w:val="22"/>
              </w:rPr>
              <w:t xml:space="preserve"> rovněž aktualizovalo vzdělávací programy kvalifikačních kurzů Ošetřovatel a Praktická </w:t>
            </w:r>
            <w:r w:rsidRPr="00C50D3D" w:rsidR="00185F3F">
              <w:rPr>
                <w:rFonts w:asciiTheme="minorHAnsi" w:hAnsiTheme="minorHAnsi" w:cstheme="minorHAnsi"/>
                <w:bCs/>
                <w:sz w:val="22"/>
                <w:szCs w:val="22"/>
              </w:rPr>
              <w:t>sestra</w:t>
            </w:r>
            <w:r w:rsidRPr="00C50D3D">
              <w:rPr>
                <w:rFonts w:asciiTheme="minorHAnsi" w:hAnsiTheme="minorHAnsi" w:cstheme="minorHAnsi"/>
                <w:bCs/>
                <w:sz w:val="22"/>
                <w:szCs w:val="22"/>
              </w:rPr>
              <w:t xml:space="preserve">, </w:t>
            </w:r>
            <w:r w:rsidRPr="00C50D3D">
              <w:rPr>
                <w:rFonts w:asciiTheme="minorHAnsi" w:eastAsiaTheme="minorHAnsi" w:hAnsiTheme="minorHAnsi" w:cstheme="minorHAnsi"/>
                <w:bCs/>
                <w:sz w:val="22"/>
                <w:szCs w:val="22"/>
                <w:lang w:eastAsia="en-US"/>
                <w14:ligatures w14:val="standardContextual"/>
              </w:rPr>
              <w:t xml:space="preserve">v oboru Klinická </w:t>
            </w:r>
            <w:r w:rsidRPr="00C50D3D">
              <w:rPr>
                <w:rFonts w:asciiTheme="minorHAnsi" w:eastAsiaTheme="minorHAnsi" w:hAnsiTheme="minorHAnsi" w:cstheme="minorHAnsi"/>
                <w:bCs/>
                <w:sz w:val="22"/>
                <w:szCs w:val="22"/>
                <w:lang w:eastAsia="en-US"/>
                <w14:ligatures w14:val="standardContextual"/>
              </w:rPr>
              <w:t>psychologie se doba SV v trvání 5 let zrušuje (zákon č. 20/2023 Sb.)</w:t>
            </w:r>
          </w:p>
          <w:p w:rsidR="008560B9" w:rsidRPr="00C50D3D" w:rsidP="00185F3F" w14:paraId="115AF4DC" w14:textId="57B0FAF1">
            <w:pPr>
              <w:jc w:val="both"/>
              <w:rPr>
                <w:rFonts w:asciiTheme="minorHAnsi" w:hAnsiTheme="minorHAnsi" w:cstheme="minorHAnsi"/>
                <w:bCs/>
                <w:sz w:val="22"/>
                <w:szCs w:val="22"/>
              </w:rPr>
            </w:pPr>
          </w:p>
        </w:tc>
        <w:tc>
          <w:tcPr>
            <w:tcW w:w="1949" w:type="dxa"/>
          </w:tcPr>
          <w:p w:rsidR="008560B9" w:rsidRPr="00C50D3D" w:rsidP="00185F3F" w14:paraId="166C9926" w14:textId="77777777">
            <w:pPr>
              <w:jc w:val="both"/>
              <w:rPr>
                <w:rFonts w:asciiTheme="minorHAnsi" w:hAnsiTheme="minorHAnsi" w:cstheme="minorHAnsi"/>
                <w:bCs/>
                <w:sz w:val="22"/>
                <w:szCs w:val="22"/>
              </w:rPr>
            </w:pPr>
          </w:p>
        </w:tc>
      </w:tr>
      <w:tr w14:paraId="6CAC07B9" w14:textId="5F3C10E8" w:rsidTr="00C50D3D">
        <w:tblPrEx>
          <w:tblW w:w="13836" w:type="dxa"/>
          <w:tblCellMar>
            <w:left w:w="70" w:type="dxa"/>
            <w:right w:w="70" w:type="dxa"/>
          </w:tblCellMar>
          <w:tblLook w:val="0000"/>
        </w:tblPrEx>
        <w:tc>
          <w:tcPr>
            <w:tcW w:w="1823" w:type="dxa"/>
            <w:vMerge/>
          </w:tcPr>
          <w:p w:rsidR="008560B9" w:rsidRPr="00C50D3D" w:rsidP="00185F3F" w14:paraId="1318FF72" w14:textId="77777777">
            <w:pPr>
              <w:jc w:val="both"/>
              <w:rPr>
                <w:rFonts w:asciiTheme="minorHAnsi" w:hAnsiTheme="minorHAnsi" w:cstheme="minorHAnsi"/>
                <w:bCs/>
                <w:sz w:val="22"/>
                <w:szCs w:val="22"/>
              </w:rPr>
            </w:pPr>
          </w:p>
        </w:tc>
        <w:tc>
          <w:tcPr>
            <w:tcW w:w="0" w:type="auto"/>
            <w:vMerge/>
          </w:tcPr>
          <w:p w:rsidR="008560B9" w:rsidRPr="00C50D3D" w:rsidP="00185F3F" w14:paraId="75608029" w14:textId="77777777">
            <w:pPr>
              <w:jc w:val="both"/>
              <w:rPr>
                <w:rFonts w:eastAsia="Calibri" w:asciiTheme="minorHAnsi" w:hAnsiTheme="minorHAnsi" w:cstheme="minorHAnsi"/>
                <w:bCs/>
                <w:sz w:val="22"/>
                <w:szCs w:val="22"/>
              </w:rPr>
            </w:pPr>
          </w:p>
        </w:tc>
        <w:tc>
          <w:tcPr>
            <w:tcW w:w="0" w:type="auto"/>
            <w:shd w:val="clear" w:color="auto" w:fill="auto"/>
          </w:tcPr>
          <w:p w:rsidR="008560B9" w:rsidRPr="00C50D3D" w:rsidP="00185F3F" w14:paraId="410C86F0" w14:textId="6EA9E4E1">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6. </w:t>
            </w:r>
            <w:r w:rsidRPr="00C50D3D" w:rsidR="00185F3F">
              <w:rPr>
                <w:rFonts w:eastAsia="Calibri" w:asciiTheme="minorHAnsi" w:hAnsiTheme="minorHAnsi" w:cstheme="minorHAnsi"/>
                <w:bCs/>
                <w:sz w:val="22"/>
                <w:szCs w:val="22"/>
              </w:rPr>
              <w:t>Podpora rozvoje</w:t>
            </w:r>
            <w:r w:rsidRPr="00C50D3D">
              <w:rPr>
                <w:rFonts w:eastAsia="Calibri" w:asciiTheme="minorHAnsi" w:hAnsiTheme="minorHAnsi" w:cstheme="minorHAnsi"/>
                <w:bCs/>
                <w:sz w:val="22"/>
                <w:szCs w:val="22"/>
              </w:rPr>
              <w:t xml:space="preserve"> manažerských dovedností jako nástroje systému řízení lidských zdrojů a kariérního růstu včetně zavádění kompetenčních modelů a rozvoje soft skills vedoucích pracovníků všech úrovní </w:t>
            </w:r>
            <w:r w:rsidRPr="00C50D3D">
              <w:rPr>
                <w:rFonts w:eastAsia="Calibri" w:asciiTheme="minorHAnsi" w:hAnsiTheme="minorHAnsi" w:cstheme="minorHAnsi"/>
                <w:bCs/>
                <w:sz w:val="22"/>
                <w:szCs w:val="22"/>
                <w:u w:val="single"/>
              </w:rPr>
              <w:t>(opatření pro nelékařská povolání)</w:t>
            </w:r>
          </w:p>
        </w:tc>
        <w:tc>
          <w:tcPr>
            <w:tcW w:w="0" w:type="auto"/>
          </w:tcPr>
          <w:p w:rsidR="008560B9" w:rsidRPr="00C50D3D" w:rsidP="00185F3F" w14:paraId="4B270BE8" w14:textId="1E5506C2">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2020-2022, implementace 2022-203</w:t>
            </w:r>
            <w:r w:rsidRPr="00C50D3D" w:rsidR="005E241D">
              <w:rPr>
                <w:rFonts w:eastAsia="Calibri" w:asciiTheme="minorHAnsi" w:hAnsiTheme="minorHAnsi" w:cstheme="minorHAnsi"/>
                <w:bCs/>
                <w:sz w:val="22"/>
                <w:szCs w:val="22"/>
              </w:rPr>
              <w:t>5</w:t>
            </w:r>
          </w:p>
        </w:tc>
        <w:tc>
          <w:tcPr>
            <w:tcW w:w="806" w:type="dxa"/>
          </w:tcPr>
          <w:p w:rsidR="008560B9" w:rsidRPr="00C50D3D" w:rsidP="00185F3F" w14:paraId="34009A80" w14:textId="74451F4A">
            <w:pPr>
              <w:jc w:val="both"/>
              <w:rPr>
                <w:rFonts w:asciiTheme="minorHAnsi" w:hAnsiTheme="minorHAnsi" w:cstheme="minorHAnsi"/>
                <w:bCs/>
                <w:sz w:val="22"/>
                <w:szCs w:val="22"/>
              </w:rPr>
            </w:pPr>
            <w:r w:rsidRPr="00C50D3D">
              <w:rPr>
                <w:rFonts w:asciiTheme="minorHAnsi" w:hAnsiTheme="minorHAnsi" w:cstheme="minorHAnsi"/>
                <w:bCs/>
                <w:sz w:val="22"/>
                <w:szCs w:val="22"/>
              </w:rPr>
              <w:t>SZ-ONP</w:t>
            </w:r>
          </w:p>
        </w:tc>
        <w:tc>
          <w:tcPr>
            <w:tcW w:w="0" w:type="auto"/>
          </w:tcPr>
          <w:p w:rsidR="008560B9" w:rsidRPr="00C50D3D" w:rsidP="00185F3F" w14:paraId="5FD0530A" w14:textId="6519A6B0">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NCO NZO, profesní sdružení a odborné společnosti, </w:t>
            </w:r>
            <w:r w:rsidRPr="00C50D3D" w:rsidR="00185F3F">
              <w:rPr>
                <w:rFonts w:eastAsia="Calibri" w:asciiTheme="minorHAnsi" w:hAnsiTheme="minorHAnsi" w:cstheme="minorHAnsi"/>
                <w:bCs/>
                <w:sz w:val="22"/>
                <w:szCs w:val="22"/>
              </w:rPr>
              <w:t>vzdělavatelé – akreditovaná</w:t>
            </w:r>
            <w:r w:rsidRPr="00C50D3D">
              <w:rPr>
                <w:rFonts w:eastAsia="Calibri" w:asciiTheme="minorHAnsi" w:hAnsiTheme="minorHAnsi" w:cstheme="minorHAnsi"/>
                <w:bCs/>
                <w:sz w:val="22"/>
                <w:szCs w:val="22"/>
              </w:rPr>
              <w:t xml:space="preserve"> zařízení, MPSV</w:t>
            </w:r>
          </w:p>
        </w:tc>
        <w:tc>
          <w:tcPr>
            <w:tcW w:w="0" w:type="auto"/>
          </w:tcPr>
          <w:p w:rsidR="008560B9" w:rsidRPr="00C50D3D" w:rsidP="00185F3F" w14:paraId="640CC1D7" w14:textId="02DEECFE">
            <w:pPr>
              <w:jc w:val="both"/>
              <w:rPr>
                <w:rFonts w:asciiTheme="minorHAnsi" w:hAnsiTheme="minorHAnsi" w:cstheme="minorHAnsi"/>
                <w:bCs/>
                <w:sz w:val="22"/>
                <w:szCs w:val="22"/>
              </w:rPr>
            </w:pPr>
            <w:r w:rsidRPr="00C50D3D">
              <w:rPr>
                <w:rFonts w:asciiTheme="minorHAnsi" w:hAnsiTheme="minorHAnsi" w:cstheme="minorHAnsi"/>
                <w:bCs/>
                <w:sz w:val="22"/>
                <w:szCs w:val="22"/>
              </w:rPr>
              <w:t>Realizace probíhá prostřednictvím projektu projekt NCO NZO (do výzvy č. 045 OPZ+) „Supervize a kompetence všeobecných sester, dětských sester a porodních asistentek a dalších nelékařských zdravotnických pracovníků“</w:t>
            </w:r>
          </w:p>
          <w:p w:rsidR="008560B9" w:rsidRPr="00C50D3D" w:rsidP="00185F3F" w14:paraId="224D8572" w14:textId="77777777">
            <w:pPr>
              <w:jc w:val="both"/>
              <w:rPr>
                <w:rFonts w:asciiTheme="minorHAnsi" w:hAnsiTheme="minorHAnsi" w:cstheme="minorHAnsi"/>
                <w:bCs/>
                <w:sz w:val="22"/>
                <w:szCs w:val="22"/>
              </w:rPr>
            </w:pPr>
          </w:p>
          <w:p w:rsidR="008560B9" w:rsidRPr="00C50D3D" w:rsidP="00185F3F" w14:paraId="1305256F" w14:textId="560E3825">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Mezi realizované aktivity patří </w:t>
            </w:r>
            <w:r w:rsidRPr="00C50D3D">
              <w:rPr>
                <w:rFonts w:asciiTheme="minorHAnsi" w:hAnsiTheme="minorHAnsi" w:cstheme="minorHAnsi"/>
                <w:bCs/>
                <w:sz w:val="22"/>
                <w:szCs w:val="22"/>
              </w:rPr>
              <w:t xml:space="preserve">vzdělávání klíčových zaměstnanců, např. staničních a vrchních sester za účelem rozvoje kompetencí včetně práce s kompetenčními modely a řízení multigeneračních týmů, příprava až 50 </w:t>
            </w:r>
            <w:r w:rsidRPr="00C50D3D">
              <w:rPr>
                <w:rFonts w:asciiTheme="minorHAnsi" w:hAnsiTheme="minorHAnsi" w:cstheme="minorHAnsi"/>
                <w:bCs/>
                <w:sz w:val="22"/>
                <w:szCs w:val="22"/>
              </w:rPr>
              <w:t>intervizorů a jejich podpora přímo u poskytovatelů zdravotních služeb.</w:t>
            </w:r>
          </w:p>
          <w:p w:rsidR="008560B9" w:rsidRPr="00C50D3D" w:rsidP="00185F3F" w14:paraId="3E766DEC" w14:textId="77777777">
            <w:pPr>
              <w:jc w:val="both"/>
              <w:rPr>
                <w:rFonts w:asciiTheme="minorHAnsi" w:hAnsiTheme="minorHAnsi" w:cstheme="minorHAnsi"/>
                <w:bCs/>
                <w:sz w:val="22"/>
                <w:szCs w:val="22"/>
              </w:rPr>
            </w:pPr>
          </w:p>
          <w:p w:rsidR="008560B9" w:rsidRPr="00C50D3D" w:rsidP="00185F3F" w14:paraId="6063DAC3"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V realizovaném projektu „Dostupnost a kvalita“ je zařazen specializační vzdělávací program Organizace a řízení ve zdravotnictví.</w:t>
            </w:r>
          </w:p>
          <w:p w:rsidR="008560B9" w:rsidRPr="00C50D3D" w:rsidP="00185F3F" w14:paraId="71CC577C" w14:textId="77777777">
            <w:pPr>
              <w:jc w:val="both"/>
              <w:rPr>
                <w:rFonts w:asciiTheme="minorHAnsi" w:hAnsiTheme="minorHAnsi" w:cstheme="minorHAnsi"/>
                <w:bCs/>
                <w:sz w:val="22"/>
                <w:szCs w:val="22"/>
              </w:rPr>
            </w:pPr>
          </w:p>
          <w:p w:rsidR="008560B9" w:rsidRPr="00C50D3D" w:rsidP="00185F3F" w14:paraId="4745186C"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NCO NZO má v nabídce další relevantní certifikované kurzy.</w:t>
            </w:r>
          </w:p>
          <w:p w:rsidR="008560B9" w:rsidRPr="00C50D3D" w:rsidP="00185F3F" w14:paraId="5D6AFE56" w14:textId="48C4DF93">
            <w:pPr>
              <w:jc w:val="both"/>
              <w:rPr>
                <w:rFonts w:asciiTheme="minorHAnsi" w:hAnsiTheme="minorHAnsi" w:cstheme="minorHAnsi"/>
                <w:bCs/>
                <w:sz w:val="22"/>
                <w:szCs w:val="22"/>
              </w:rPr>
            </w:pPr>
          </w:p>
        </w:tc>
        <w:tc>
          <w:tcPr>
            <w:tcW w:w="1949" w:type="dxa"/>
          </w:tcPr>
          <w:p w:rsidR="008560B9" w:rsidRPr="00C50D3D" w:rsidP="00185F3F" w14:paraId="1E6186C6" w14:textId="35C6DEE9">
            <w:pPr>
              <w:jc w:val="both"/>
              <w:rPr>
                <w:rFonts w:eastAsia="Calibri" w:asciiTheme="minorHAnsi" w:hAnsiTheme="minorHAnsi" w:cstheme="minorHAnsi"/>
                <w:bCs/>
                <w:sz w:val="22"/>
                <w:szCs w:val="22"/>
              </w:rPr>
            </w:pPr>
          </w:p>
        </w:tc>
      </w:tr>
      <w:tr w14:paraId="7BD4448A" w14:textId="1E7C2263" w:rsidTr="00C50D3D">
        <w:tblPrEx>
          <w:tblW w:w="13836" w:type="dxa"/>
          <w:tblCellMar>
            <w:left w:w="70" w:type="dxa"/>
            <w:right w:w="70" w:type="dxa"/>
          </w:tblCellMar>
          <w:tblLook w:val="0000"/>
        </w:tblPrEx>
        <w:tc>
          <w:tcPr>
            <w:tcW w:w="1823" w:type="dxa"/>
            <w:vMerge/>
          </w:tcPr>
          <w:p w:rsidR="008560B9" w:rsidRPr="00C50D3D" w:rsidP="00185F3F" w14:paraId="1EB14649" w14:textId="77777777">
            <w:pPr>
              <w:jc w:val="both"/>
              <w:rPr>
                <w:rFonts w:asciiTheme="minorHAnsi" w:hAnsiTheme="minorHAnsi" w:cstheme="minorHAnsi"/>
                <w:bCs/>
                <w:sz w:val="22"/>
                <w:szCs w:val="22"/>
              </w:rPr>
            </w:pPr>
          </w:p>
        </w:tc>
        <w:tc>
          <w:tcPr>
            <w:tcW w:w="0" w:type="auto"/>
            <w:vMerge/>
          </w:tcPr>
          <w:p w:rsidR="008560B9" w:rsidRPr="00C50D3D" w:rsidP="00185F3F" w14:paraId="2DC2191C" w14:textId="77777777">
            <w:pPr>
              <w:jc w:val="both"/>
              <w:rPr>
                <w:rFonts w:eastAsia="Calibri" w:asciiTheme="minorHAnsi" w:hAnsiTheme="minorHAnsi" w:cstheme="minorHAnsi"/>
                <w:bCs/>
                <w:sz w:val="22"/>
                <w:szCs w:val="22"/>
              </w:rPr>
            </w:pPr>
          </w:p>
        </w:tc>
        <w:tc>
          <w:tcPr>
            <w:tcW w:w="0" w:type="auto"/>
            <w:shd w:val="clear" w:color="auto" w:fill="auto"/>
          </w:tcPr>
          <w:p w:rsidR="008560B9" w:rsidRPr="00C50D3D" w:rsidP="00185F3F" w14:paraId="11E21E96" w14:textId="1221979D">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7. Podpora rozvoje vzdělávacích nástrojů </w:t>
            </w:r>
            <w:r w:rsidRPr="00C50D3D">
              <w:rPr>
                <w:rFonts w:eastAsia="Calibri" w:asciiTheme="minorHAnsi" w:hAnsiTheme="minorHAnsi" w:cstheme="minorHAnsi"/>
                <w:bCs/>
                <w:sz w:val="22"/>
                <w:szCs w:val="22"/>
                <w:u w:val="single"/>
              </w:rPr>
              <w:t>(opatření pro nelékařská povolání)</w:t>
            </w:r>
          </w:p>
        </w:tc>
        <w:tc>
          <w:tcPr>
            <w:tcW w:w="0" w:type="auto"/>
          </w:tcPr>
          <w:p w:rsidR="008560B9" w:rsidRPr="00C50D3D" w:rsidP="00185F3F" w14:paraId="6E4BCA5C" w14:textId="3E5297B9">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2020-2022, implementace 2022-203</w:t>
            </w:r>
            <w:r w:rsidRPr="00C50D3D" w:rsidR="005E241D">
              <w:rPr>
                <w:rFonts w:eastAsia="Calibri" w:asciiTheme="minorHAnsi" w:hAnsiTheme="minorHAnsi" w:cstheme="minorHAnsi"/>
                <w:bCs/>
                <w:sz w:val="22"/>
                <w:szCs w:val="22"/>
              </w:rPr>
              <w:t>5</w:t>
            </w:r>
          </w:p>
        </w:tc>
        <w:tc>
          <w:tcPr>
            <w:tcW w:w="806" w:type="dxa"/>
          </w:tcPr>
          <w:p w:rsidR="008560B9" w:rsidRPr="00C50D3D" w:rsidP="00185F3F" w14:paraId="6C9F1418" w14:textId="03967962">
            <w:pPr>
              <w:jc w:val="both"/>
              <w:rPr>
                <w:rFonts w:asciiTheme="minorHAnsi" w:hAnsiTheme="minorHAnsi" w:cstheme="minorHAnsi"/>
                <w:bCs/>
                <w:sz w:val="22"/>
                <w:szCs w:val="22"/>
              </w:rPr>
            </w:pPr>
            <w:r w:rsidRPr="00C50D3D">
              <w:rPr>
                <w:rFonts w:asciiTheme="minorHAnsi" w:hAnsiTheme="minorHAnsi" w:cstheme="minorHAnsi"/>
                <w:bCs/>
                <w:sz w:val="22"/>
                <w:szCs w:val="22"/>
              </w:rPr>
              <w:t>SZ</w:t>
            </w:r>
            <w:r w:rsidRPr="00C50D3D" w:rsidR="00576D97">
              <w:rPr>
                <w:rFonts w:asciiTheme="minorHAnsi" w:hAnsiTheme="minorHAnsi" w:cstheme="minorHAnsi"/>
                <w:bCs/>
                <w:sz w:val="22"/>
                <w:szCs w:val="22"/>
              </w:rPr>
              <w:t>-</w:t>
            </w:r>
            <w:r w:rsidRPr="00C50D3D">
              <w:rPr>
                <w:rFonts w:asciiTheme="minorHAnsi" w:hAnsiTheme="minorHAnsi" w:cstheme="minorHAnsi"/>
                <w:bCs/>
                <w:sz w:val="22"/>
                <w:szCs w:val="22"/>
              </w:rPr>
              <w:t>ONP</w:t>
            </w:r>
          </w:p>
        </w:tc>
        <w:tc>
          <w:tcPr>
            <w:tcW w:w="0" w:type="auto"/>
          </w:tcPr>
          <w:p w:rsidR="008560B9" w:rsidRPr="00C50D3D" w:rsidP="00185F3F" w14:paraId="2DD2D37B" w14:textId="594D882F">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SE, NCO NZO, IPVZ, </w:t>
            </w:r>
            <w:r w:rsidRPr="00C50D3D" w:rsidR="00185F3F">
              <w:rPr>
                <w:rFonts w:eastAsia="Calibri" w:asciiTheme="minorHAnsi" w:hAnsiTheme="minorHAnsi" w:cstheme="minorHAnsi"/>
                <w:bCs/>
                <w:sz w:val="22"/>
                <w:szCs w:val="22"/>
              </w:rPr>
              <w:t>vzdělavatelé – akreditovaná</w:t>
            </w:r>
            <w:r w:rsidRPr="00C50D3D">
              <w:rPr>
                <w:rFonts w:eastAsia="Calibri" w:asciiTheme="minorHAnsi" w:hAnsiTheme="minorHAnsi" w:cstheme="minorHAnsi"/>
                <w:bCs/>
                <w:sz w:val="22"/>
                <w:szCs w:val="22"/>
              </w:rPr>
              <w:t xml:space="preserve"> zařízení</w:t>
            </w:r>
          </w:p>
        </w:tc>
        <w:tc>
          <w:tcPr>
            <w:tcW w:w="0" w:type="auto"/>
          </w:tcPr>
          <w:p w:rsidR="008560B9" w:rsidRPr="00C50D3D" w:rsidP="00185F3F" w14:paraId="68D287EC" w14:textId="6071F5DB">
            <w:pPr>
              <w:jc w:val="both"/>
              <w:rPr>
                <w:rFonts w:asciiTheme="minorHAnsi" w:hAnsiTheme="minorHAnsi" w:cstheme="minorHAnsi"/>
                <w:bCs/>
                <w:sz w:val="22"/>
                <w:szCs w:val="22"/>
              </w:rPr>
            </w:pPr>
            <w:r w:rsidRPr="00C50D3D">
              <w:rPr>
                <w:rFonts w:asciiTheme="minorHAnsi" w:hAnsiTheme="minorHAnsi" w:cstheme="minorHAnsi"/>
                <w:bCs/>
                <w:sz w:val="22"/>
                <w:szCs w:val="22"/>
              </w:rPr>
              <w:t>MZ</w:t>
            </w:r>
            <w:r w:rsidR="006808A5">
              <w:rPr>
                <w:rFonts w:asciiTheme="minorHAnsi" w:hAnsiTheme="minorHAnsi" w:cstheme="minorHAnsi"/>
                <w:bCs/>
                <w:sz w:val="22"/>
                <w:szCs w:val="22"/>
              </w:rPr>
              <w:t>D</w:t>
            </w:r>
            <w:r w:rsidRPr="00C50D3D">
              <w:rPr>
                <w:rFonts w:asciiTheme="minorHAnsi" w:hAnsiTheme="minorHAnsi" w:cstheme="minorHAnsi"/>
                <w:bCs/>
                <w:sz w:val="22"/>
                <w:szCs w:val="22"/>
              </w:rPr>
              <w:t xml:space="preserve"> již umožňuje vzdělávání NLZP v kvalifikačních kurzech, certifikovaných kurzech nebo ve specializačním vzdělávání realizovat vedle denní formy též formou kombinovanou, teoretická část vzdělávání může </w:t>
            </w:r>
            <w:r w:rsidRPr="00C50D3D">
              <w:rPr>
                <w:rFonts w:asciiTheme="minorHAnsi" w:hAnsiTheme="minorHAnsi" w:cstheme="minorHAnsi"/>
                <w:bCs/>
                <w:sz w:val="22"/>
                <w:szCs w:val="22"/>
              </w:rPr>
              <w:t>probíhat formou distanční</w:t>
            </w:r>
            <w:r w:rsidRPr="00C50D3D" w:rsidR="00576D97">
              <w:rPr>
                <w:rFonts w:asciiTheme="minorHAnsi" w:hAnsiTheme="minorHAnsi" w:cstheme="minorHAnsi"/>
                <w:bCs/>
                <w:sz w:val="22"/>
                <w:szCs w:val="22"/>
              </w:rPr>
              <w:t>.</w:t>
            </w:r>
            <w:r w:rsidRPr="00C50D3D" w:rsidR="00A51384">
              <w:rPr>
                <w:rFonts w:asciiTheme="minorHAnsi" w:hAnsiTheme="minorHAnsi" w:cstheme="minorHAnsi"/>
                <w:bCs/>
                <w:sz w:val="22"/>
                <w:szCs w:val="22"/>
              </w:rPr>
              <w:t xml:space="preserve"> </w:t>
            </w:r>
            <w:r w:rsidRPr="00C50D3D" w:rsidR="00576D97">
              <w:rPr>
                <w:rFonts w:asciiTheme="minorHAnsi" w:hAnsiTheme="minorHAnsi" w:cstheme="minorHAnsi"/>
                <w:bCs/>
                <w:sz w:val="22"/>
                <w:szCs w:val="22"/>
              </w:rPr>
              <w:t>P</w:t>
            </w:r>
            <w:r w:rsidRPr="00C50D3D">
              <w:rPr>
                <w:rFonts w:asciiTheme="minorHAnsi" w:hAnsiTheme="minorHAnsi" w:cstheme="minorHAnsi"/>
                <w:bCs/>
                <w:sz w:val="22"/>
                <w:szCs w:val="22"/>
              </w:rPr>
              <w:t>raktickou část, resp. plnění stanoveného počtu zdravotních výkonů lze částečně plnit/nahradit simulací.</w:t>
            </w:r>
          </w:p>
          <w:p w:rsidR="008560B9" w:rsidRPr="00C50D3D" w:rsidP="00185F3F" w14:paraId="6FB552C1" w14:textId="77777777">
            <w:pPr>
              <w:jc w:val="both"/>
              <w:rPr>
                <w:rFonts w:asciiTheme="minorHAnsi" w:hAnsiTheme="minorHAnsi" w:cstheme="minorHAnsi"/>
                <w:bCs/>
                <w:sz w:val="22"/>
                <w:szCs w:val="22"/>
              </w:rPr>
            </w:pPr>
          </w:p>
          <w:p w:rsidR="008560B9" w:rsidRPr="00C50D3D" w:rsidP="00185F3F" w14:paraId="7362B1D2" w14:textId="074F1986">
            <w:pPr>
              <w:tabs>
                <w:tab w:val="left" w:pos="5940"/>
              </w:tabs>
              <w:jc w:val="both"/>
              <w:rPr>
                <w:rFonts w:asciiTheme="minorHAnsi" w:hAnsiTheme="minorHAnsi" w:cstheme="minorHAnsi"/>
                <w:bCs/>
                <w:sz w:val="22"/>
                <w:szCs w:val="22"/>
              </w:rPr>
            </w:pPr>
            <w:r w:rsidRPr="00C50D3D">
              <w:rPr>
                <w:rFonts w:asciiTheme="minorHAnsi" w:hAnsiTheme="minorHAnsi" w:cstheme="minorHAnsi"/>
                <w:bCs/>
                <w:sz w:val="22"/>
                <w:szCs w:val="22"/>
              </w:rPr>
              <w:t>Realizace probíhá také v rámci výzvy č. 10 NPO (komponenta 6.1): Posílení a rozvoj kapacit simulačních center</w:t>
            </w:r>
          </w:p>
          <w:p w:rsidR="008560B9" w:rsidRPr="00C50D3D" w:rsidP="00185F3F" w14:paraId="600A07A6" w14:textId="6D8B29AD">
            <w:pPr>
              <w:jc w:val="both"/>
              <w:rPr>
                <w:rFonts w:asciiTheme="minorHAnsi" w:hAnsiTheme="minorHAnsi" w:cstheme="minorHAnsi"/>
                <w:bCs/>
                <w:sz w:val="22"/>
                <w:szCs w:val="22"/>
              </w:rPr>
            </w:pPr>
          </w:p>
        </w:tc>
        <w:tc>
          <w:tcPr>
            <w:tcW w:w="1949" w:type="dxa"/>
          </w:tcPr>
          <w:p w:rsidR="008560B9" w:rsidRPr="00C50D3D" w:rsidP="00185F3F" w14:paraId="1B3FFC3F" w14:textId="374F3BD8">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Produktivní činnost (proplácení praxí).</w:t>
            </w:r>
          </w:p>
        </w:tc>
      </w:tr>
      <w:tr w14:paraId="2650CF0C" w14:textId="00BCACEC" w:rsidTr="00C50D3D">
        <w:tblPrEx>
          <w:tblW w:w="13836" w:type="dxa"/>
          <w:tblCellMar>
            <w:left w:w="70" w:type="dxa"/>
            <w:right w:w="70" w:type="dxa"/>
          </w:tblCellMar>
          <w:tblLook w:val="0000"/>
        </w:tblPrEx>
        <w:trPr>
          <w:trHeight w:val="225"/>
        </w:trPr>
        <w:tc>
          <w:tcPr>
            <w:tcW w:w="1823" w:type="dxa"/>
            <w:vMerge w:val="restart"/>
          </w:tcPr>
          <w:p w:rsidR="008560B9" w:rsidRPr="00C50D3D" w:rsidP="00185F3F" w14:paraId="19566F27" w14:textId="0D0D11C7">
            <w:pPr>
              <w:jc w:val="both"/>
              <w:rPr>
                <w:rFonts w:asciiTheme="minorHAnsi" w:hAnsiTheme="minorHAnsi" w:cstheme="minorHAnsi"/>
                <w:bCs/>
                <w:sz w:val="22"/>
                <w:szCs w:val="22"/>
              </w:rPr>
            </w:pPr>
            <w:r w:rsidRPr="00C50D3D">
              <w:rPr>
                <w:rFonts w:asciiTheme="minorHAnsi" w:hAnsiTheme="minorHAnsi" w:cstheme="minorHAnsi"/>
                <w:bCs/>
                <w:sz w:val="22"/>
                <w:szCs w:val="22"/>
              </w:rPr>
              <w:t>2.2.</w:t>
            </w:r>
            <w:r w:rsidRPr="00C50D3D" w:rsidR="0042702D">
              <w:rPr>
                <w:rFonts w:asciiTheme="minorHAnsi" w:hAnsiTheme="minorHAnsi" w:cstheme="minorHAnsi"/>
                <w:bCs/>
                <w:sz w:val="22"/>
                <w:szCs w:val="22"/>
              </w:rPr>
              <w:t>5</w:t>
            </w:r>
            <w:r w:rsidRPr="00C50D3D">
              <w:rPr>
                <w:rFonts w:asciiTheme="minorHAnsi" w:hAnsiTheme="minorHAnsi" w:cstheme="minorHAnsi"/>
                <w:bCs/>
                <w:sz w:val="22"/>
                <w:szCs w:val="22"/>
              </w:rPr>
              <w:t xml:space="preserve">. Definování </w:t>
            </w:r>
            <w:r w:rsidRPr="00C50D3D" w:rsidR="00185F3F">
              <w:rPr>
                <w:rFonts w:asciiTheme="minorHAnsi" w:hAnsiTheme="minorHAnsi" w:cstheme="minorHAnsi"/>
                <w:bCs/>
                <w:sz w:val="22"/>
                <w:szCs w:val="22"/>
              </w:rPr>
              <w:t>návaznosti</w:t>
            </w:r>
            <w:r w:rsidRPr="00C50D3D" w:rsidR="00321216">
              <w:rPr>
                <w:rFonts w:asciiTheme="minorHAnsi" w:hAnsiTheme="minorHAnsi" w:cstheme="minorHAnsi"/>
                <w:bCs/>
                <w:sz w:val="22"/>
                <w:szCs w:val="22"/>
              </w:rPr>
              <w:t>,</w:t>
            </w:r>
            <w:r w:rsidRPr="00C50D3D" w:rsidR="00185F3F">
              <w:rPr>
                <w:rFonts w:asciiTheme="minorHAnsi" w:hAnsiTheme="minorHAnsi" w:cstheme="minorHAnsi"/>
                <w:bCs/>
                <w:sz w:val="22"/>
                <w:szCs w:val="22"/>
              </w:rPr>
              <w:t xml:space="preserve"> prohlubování</w:t>
            </w:r>
            <w:r w:rsidRPr="00C50D3D">
              <w:rPr>
                <w:rFonts w:asciiTheme="minorHAnsi" w:hAnsiTheme="minorHAnsi" w:cstheme="minorHAnsi"/>
                <w:bCs/>
                <w:sz w:val="22"/>
                <w:szCs w:val="22"/>
              </w:rPr>
              <w:t xml:space="preserve"> a zvyšování vzdělání zdravotnických pracovníků na systém finančního ohodnocení </w:t>
            </w:r>
          </w:p>
        </w:tc>
        <w:tc>
          <w:tcPr>
            <w:tcW w:w="0" w:type="auto"/>
            <w:vMerge w:val="restart"/>
          </w:tcPr>
          <w:p w:rsidR="008560B9" w:rsidRPr="00C50D3D" w:rsidP="00185F3F" w14:paraId="560A027B" w14:textId="32D6A958">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Dílčí cíl zaměřuje na vypracování návrhu na navázaní odměňování zdravotnických pracovníků na systém jejich dalšího vzdělávání, a to zejména po získání odborné způsobilosti.</w:t>
            </w:r>
          </w:p>
        </w:tc>
        <w:tc>
          <w:tcPr>
            <w:tcW w:w="0" w:type="auto"/>
            <w:shd w:val="clear" w:color="auto" w:fill="auto"/>
          </w:tcPr>
          <w:p w:rsidR="008560B9" w:rsidRPr="00C50D3D" w:rsidP="00185F3F" w14:paraId="23F2D8F4" w14:textId="61672917">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1. </w:t>
            </w:r>
            <w:r w:rsidRPr="00C50D3D">
              <w:rPr>
                <w:rFonts w:eastAsia="Calibri" w:asciiTheme="minorHAnsi" w:hAnsiTheme="minorHAnsi" w:cstheme="minorHAnsi"/>
                <w:bCs/>
                <w:sz w:val="22"/>
                <w:szCs w:val="22"/>
              </w:rPr>
              <w:t>Analýza současného stavu odměňování zdravotnických pracovníků a jeho souladu s legislativou, příprava návrhu na změnu legislativních předpisů</w:t>
            </w:r>
          </w:p>
        </w:tc>
        <w:tc>
          <w:tcPr>
            <w:tcW w:w="0" w:type="auto"/>
          </w:tcPr>
          <w:p w:rsidR="008560B9" w:rsidRPr="00C50D3D" w:rsidP="00185F3F" w14:paraId="5890865C" w14:textId="5E71B27E">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2021–2023</w:t>
            </w:r>
          </w:p>
        </w:tc>
        <w:tc>
          <w:tcPr>
            <w:tcW w:w="806" w:type="dxa"/>
          </w:tcPr>
          <w:p w:rsidR="008560B9" w:rsidRPr="00C50D3D" w:rsidP="00185F3F" w14:paraId="3B7F62DF" w14:textId="5CD55620">
            <w:pPr>
              <w:jc w:val="both"/>
              <w:rPr>
                <w:rFonts w:asciiTheme="minorHAnsi" w:hAnsiTheme="minorHAnsi" w:cstheme="minorHAnsi"/>
                <w:bCs/>
                <w:sz w:val="22"/>
                <w:szCs w:val="22"/>
              </w:rPr>
            </w:pPr>
            <w:r w:rsidRPr="00C50D3D">
              <w:rPr>
                <w:rFonts w:asciiTheme="minorHAnsi" w:hAnsiTheme="minorHAnsi" w:cstheme="minorHAnsi"/>
                <w:bCs/>
                <w:sz w:val="22"/>
                <w:szCs w:val="22"/>
              </w:rPr>
              <w:t>ST-PER</w:t>
            </w:r>
          </w:p>
        </w:tc>
        <w:tc>
          <w:tcPr>
            <w:tcW w:w="0" w:type="auto"/>
          </w:tcPr>
          <w:p w:rsidR="008560B9" w:rsidRPr="00C50D3D" w:rsidP="00185F3F" w14:paraId="2100CA9F" w14:textId="6F10BE06">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SZ, SE, ÚZIS, </w:t>
            </w:r>
          </w:p>
          <w:p w:rsidR="008560B9" w:rsidRPr="00C50D3D" w:rsidP="00185F3F" w14:paraId="366A05C9"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IPVZ, NCO NZO, KHS, SZÚ, ČLS JEP, Mladí lékaři z.s., profesní komory a odborné společnosti</w:t>
            </w:r>
          </w:p>
          <w:p w:rsidR="008560B9" w:rsidRPr="00C50D3D" w:rsidP="00185F3F" w14:paraId="1C6CC990" w14:textId="77777777">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Zástupci zaměstnavatel, odbor</w:t>
            </w:r>
          </w:p>
        </w:tc>
        <w:tc>
          <w:tcPr>
            <w:tcW w:w="0" w:type="auto"/>
          </w:tcPr>
          <w:p w:rsidR="008560B9" w:rsidRPr="00C50D3D" w:rsidP="00185F3F" w14:paraId="0D549AC9"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Splněno. </w:t>
            </w:r>
          </w:p>
          <w:p w:rsidR="008560B9" w:rsidRPr="00C50D3D" w:rsidP="00185F3F" w14:paraId="147D4F1D" w14:textId="165035A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V roce 2019 byla vytvořena analýza u 12 povolání, vč. návrhů změn a kalkulace finančních dopadů. Z této analýzy vyplynulo, že je třeba změna v širším kontextu celého dílu 2.19 Zdravotnictví Katalogu prací. Návrh změn byl v listopadu </w:t>
            </w:r>
            <w:r w:rsidRPr="00C50D3D">
              <w:rPr>
                <w:rFonts w:asciiTheme="minorHAnsi" w:hAnsiTheme="minorHAnsi" w:cstheme="minorHAnsi"/>
                <w:bCs/>
                <w:sz w:val="22"/>
                <w:szCs w:val="22"/>
              </w:rPr>
              <w:t xml:space="preserve">2022 schválen vládou ČR. </w:t>
            </w:r>
          </w:p>
        </w:tc>
        <w:tc>
          <w:tcPr>
            <w:tcW w:w="1949" w:type="dxa"/>
          </w:tcPr>
          <w:p w:rsidR="008560B9" w:rsidRPr="00C50D3D" w:rsidP="00185F3F" w14:paraId="61427767" w14:textId="77777777">
            <w:pPr>
              <w:jc w:val="both"/>
              <w:rPr>
                <w:rFonts w:asciiTheme="minorHAnsi" w:hAnsiTheme="minorHAnsi" w:cstheme="minorHAnsi"/>
                <w:bCs/>
                <w:sz w:val="22"/>
                <w:szCs w:val="22"/>
              </w:rPr>
            </w:pPr>
          </w:p>
        </w:tc>
      </w:tr>
      <w:tr w14:paraId="4103CC2E" w14:textId="4DEBA7EC" w:rsidTr="00C50D3D">
        <w:tblPrEx>
          <w:tblW w:w="13836" w:type="dxa"/>
          <w:tblCellMar>
            <w:left w:w="70" w:type="dxa"/>
            <w:right w:w="70" w:type="dxa"/>
          </w:tblCellMar>
          <w:tblLook w:val="0000"/>
        </w:tblPrEx>
        <w:trPr>
          <w:trHeight w:val="225"/>
        </w:trPr>
        <w:tc>
          <w:tcPr>
            <w:tcW w:w="1823" w:type="dxa"/>
            <w:vMerge/>
          </w:tcPr>
          <w:p w:rsidR="008560B9" w:rsidRPr="00C50D3D" w:rsidP="00185F3F" w14:paraId="0523CC17" w14:textId="77777777">
            <w:pPr>
              <w:ind w:left="-38"/>
              <w:jc w:val="both"/>
              <w:rPr>
                <w:rFonts w:asciiTheme="minorHAnsi" w:hAnsiTheme="minorHAnsi" w:cstheme="minorHAnsi"/>
                <w:bCs/>
                <w:sz w:val="22"/>
                <w:szCs w:val="22"/>
              </w:rPr>
            </w:pPr>
          </w:p>
        </w:tc>
        <w:tc>
          <w:tcPr>
            <w:tcW w:w="0" w:type="auto"/>
            <w:vMerge/>
          </w:tcPr>
          <w:p w:rsidR="008560B9" w:rsidRPr="00C50D3D" w:rsidP="00185F3F" w14:paraId="0A77F55D" w14:textId="77777777">
            <w:pPr>
              <w:jc w:val="both"/>
              <w:rPr>
                <w:rFonts w:eastAsia="Calibri" w:asciiTheme="minorHAnsi" w:hAnsiTheme="minorHAnsi" w:cstheme="minorHAnsi"/>
                <w:bCs/>
                <w:sz w:val="22"/>
                <w:szCs w:val="22"/>
              </w:rPr>
            </w:pPr>
          </w:p>
        </w:tc>
        <w:tc>
          <w:tcPr>
            <w:tcW w:w="0" w:type="auto"/>
            <w:shd w:val="clear" w:color="auto" w:fill="auto"/>
          </w:tcPr>
          <w:p w:rsidR="008560B9" w:rsidRPr="00C50D3D" w:rsidP="00185F3F" w14:paraId="495941D5" w14:textId="0534890F">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2. </w:t>
            </w:r>
            <w:r w:rsidRPr="00C50D3D">
              <w:rPr>
                <w:rFonts w:eastAsia="Calibri" w:asciiTheme="minorHAnsi" w:hAnsiTheme="minorHAnsi" w:cstheme="minorHAnsi"/>
                <w:bCs/>
                <w:sz w:val="22"/>
                <w:szCs w:val="22"/>
              </w:rPr>
              <w:t>Tvorba metodických a informačních nástrojů</w:t>
            </w:r>
          </w:p>
        </w:tc>
        <w:tc>
          <w:tcPr>
            <w:tcW w:w="0" w:type="auto"/>
          </w:tcPr>
          <w:p w:rsidR="008560B9" w:rsidRPr="00C50D3D" w:rsidP="00185F3F" w14:paraId="63EF0E8C" w14:textId="15605891">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2024–2026</w:t>
            </w:r>
          </w:p>
        </w:tc>
        <w:tc>
          <w:tcPr>
            <w:tcW w:w="806" w:type="dxa"/>
          </w:tcPr>
          <w:p w:rsidR="008560B9" w:rsidRPr="00C50D3D" w:rsidP="00185F3F" w14:paraId="650DFC3B" w14:textId="6B353585">
            <w:pPr>
              <w:jc w:val="both"/>
              <w:rPr>
                <w:rFonts w:asciiTheme="minorHAnsi" w:hAnsiTheme="minorHAnsi" w:cstheme="minorHAnsi"/>
                <w:bCs/>
                <w:sz w:val="22"/>
                <w:szCs w:val="22"/>
              </w:rPr>
            </w:pPr>
            <w:r w:rsidRPr="00C50D3D">
              <w:rPr>
                <w:rFonts w:asciiTheme="minorHAnsi" w:hAnsiTheme="minorHAnsi" w:cstheme="minorHAnsi"/>
                <w:bCs/>
                <w:sz w:val="22"/>
                <w:szCs w:val="22"/>
              </w:rPr>
              <w:t>ST-PER</w:t>
            </w:r>
          </w:p>
        </w:tc>
        <w:tc>
          <w:tcPr>
            <w:tcW w:w="0" w:type="auto"/>
          </w:tcPr>
          <w:p w:rsidR="008560B9" w:rsidRPr="00C50D3D" w:rsidP="00185F3F" w14:paraId="6492486F" w14:textId="76DE30AE">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SZ, SE, ÚZIS,</w:t>
            </w:r>
          </w:p>
          <w:p w:rsidR="008560B9" w:rsidRPr="00C50D3D" w:rsidP="00185F3F" w14:paraId="5AF1C4D5" w14:textId="77777777">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IPVZ, NCO NZO, KHS, SZÚ, ČLS JEP, Mladí lékaři z.s., profesní komory a odborné společnosti</w:t>
            </w:r>
          </w:p>
        </w:tc>
        <w:tc>
          <w:tcPr>
            <w:tcW w:w="0" w:type="auto"/>
          </w:tcPr>
          <w:p w:rsidR="008560B9" w:rsidRPr="00C50D3D" w:rsidP="00185F3F" w14:paraId="0818F88C" w14:textId="51B95C76">
            <w:pPr>
              <w:jc w:val="both"/>
              <w:rPr>
                <w:rFonts w:asciiTheme="minorHAnsi" w:hAnsiTheme="minorHAnsi" w:cstheme="minorHAnsi"/>
                <w:bCs/>
                <w:sz w:val="22"/>
                <w:szCs w:val="22"/>
              </w:rPr>
            </w:pPr>
            <w:r w:rsidRPr="00C50D3D">
              <w:rPr>
                <w:rFonts w:eastAsia="Arial" w:asciiTheme="minorHAnsi" w:hAnsiTheme="minorHAnsi" w:cstheme="minorHAnsi"/>
                <w:bCs/>
                <w:sz w:val="22"/>
                <w:szCs w:val="22"/>
              </w:rPr>
              <w:t>S ohledem na změnu Katalogu prací s účinností 1.1.2023 je zahájení realizace plánováno na rok</w:t>
            </w:r>
            <w:r w:rsidRPr="00C50D3D" w:rsidR="00A51384">
              <w:rPr>
                <w:rFonts w:eastAsia="Arial" w:asciiTheme="minorHAnsi" w:hAnsiTheme="minorHAnsi" w:cstheme="minorHAnsi"/>
                <w:bCs/>
                <w:sz w:val="22"/>
                <w:szCs w:val="22"/>
              </w:rPr>
              <w:t>y</w:t>
            </w:r>
            <w:r w:rsidRPr="00C50D3D">
              <w:rPr>
                <w:rFonts w:eastAsia="Arial" w:asciiTheme="minorHAnsi" w:hAnsiTheme="minorHAnsi" w:cstheme="minorHAnsi"/>
                <w:bCs/>
                <w:sz w:val="22"/>
                <w:szCs w:val="22"/>
              </w:rPr>
              <w:t xml:space="preserve"> 202</w:t>
            </w:r>
            <w:r w:rsidRPr="00C50D3D" w:rsidR="00A51384">
              <w:rPr>
                <w:rFonts w:eastAsia="Arial" w:asciiTheme="minorHAnsi" w:hAnsiTheme="minorHAnsi" w:cstheme="minorHAnsi"/>
                <w:bCs/>
                <w:sz w:val="22"/>
                <w:szCs w:val="22"/>
              </w:rPr>
              <w:t>5-2026</w:t>
            </w:r>
            <w:r w:rsidRPr="00C50D3D">
              <w:rPr>
                <w:rFonts w:eastAsia="Arial" w:asciiTheme="minorHAnsi" w:hAnsiTheme="minorHAnsi" w:cstheme="minorHAnsi"/>
                <w:bCs/>
                <w:sz w:val="22"/>
                <w:szCs w:val="22"/>
              </w:rPr>
              <w:t>.</w:t>
            </w:r>
          </w:p>
        </w:tc>
        <w:tc>
          <w:tcPr>
            <w:tcW w:w="1949" w:type="dxa"/>
          </w:tcPr>
          <w:p w:rsidR="008560B9" w:rsidRPr="00C50D3D" w:rsidP="00185F3F" w14:paraId="6495F78D" w14:textId="6ECB28D3">
            <w:pPr>
              <w:jc w:val="both"/>
              <w:rPr>
                <w:rFonts w:asciiTheme="minorHAnsi" w:hAnsiTheme="minorHAnsi" w:cstheme="minorHAnsi"/>
                <w:bCs/>
                <w:sz w:val="22"/>
                <w:szCs w:val="22"/>
              </w:rPr>
            </w:pPr>
            <w:r w:rsidRPr="00C50D3D">
              <w:rPr>
                <w:rFonts w:asciiTheme="minorHAnsi" w:hAnsiTheme="minorHAnsi" w:cstheme="minorHAnsi"/>
                <w:bCs/>
                <w:sz w:val="22"/>
                <w:szCs w:val="22"/>
              </w:rPr>
              <w:t>Příprava metodik se zapojením relevantních stakeholderů</w:t>
            </w:r>
          </w:p>
        </w:tc>
      </w:tr>
      <w:tr w14:paraId="14B00F91" w14:textId="6846CEDC" w:rsidTr="00C50D3D">
        <w:tblPrEx>
          <w:tblW w:w="13836" w:type="dxa"/>
          <w:tblCellMar>
            <w:left w:w="70" w:type="dxa"/>
            <w:right w:w="70" w:type="dxa"/>
          </w:tblCellMar>
          <w:tblLook w:val="0000"/>
        </w:tblPrEx>
        <w:trPr>
          <w:trHeight w:val="225"/>
        </w:trPr>
        <w:tc>
          <w:tcPr>
            <w:tcW w:w="1823" w:type="dxa"/>
            <w:vMerge/>
          </w:tcPr>
          <w:p w:rsidR="008560B9" w:rsidRPr="00C50D3D" w:rsidP="00185F3F" w14:paraId="49BCD8D4" w14:textId="77777777">
            <w:pPr>
              <w:ind w:left="-38"/>
              <w:jc w:val="both"/>
              <w:rPr>
                <w:rFonts w:asciiTheme="minorHAnsi" w:hAnsiTheme="minorHAnsi" w:cstheme="minorHAnsi"/>
                <w:bCs/>
                <w:sz w:val="22"/>
                <w:szCs w:val="22"/>
              </w:rPr>
            </w:pPr>
          </w:p>
        </w:tc>
        <w:tc>
          <w:tcPr>
            <w:tcW w:w="0" w:type="auto"/>
            <w:vMerge/>
          </w:tcPr>
          <w:p w:rsidR="008560B9" w:rsidRPr="00C50D3D" w:rsidP="00185F3F" w14:paraId="7A349973" w14:textId="77777777">
            <w:pPr>
              <w:jc w:val="both"/>
              <w:rPr>
                <w:rFonts w:eastAsia="Calibri" w:asciiTheme="minorHAnsi" w:hAnsiTheme="minorHAnsi" w:cstheme="minorHAnsi"/>
                <w:bCs/>
                <w:sz w:val="22"/>
                <w:szCs w:val="22"/>
              </w:rPr>
            </w:pPr>
          </w:p>
        </w:tc>
        <w:tc>
          <w:tcPr>
            <w:tcW w:w="0" w:type="auto"/>
          </w:tcPr>
          <w:p w:rsidR="008560B9" w:rsidRPr="00C50D3D" w:rsidP="00185F3F" w14:paraId="6CD707DE" w14:textId="07B9EB73">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3. </w:t>
            </w:r>
            <w:r w:rsidRPr="00C50D3D">
              <w:rPr>
                <w:rFonts w:eastAsia="Calibri" w:asciiTheme="minorHAnsi" w:hAnsiTheme="minorHAnsi" w:cstheme="minorHAnsi"/>
                <w:bCs/>
                <w:sz w:val="22"/>
                <w:szCs w:val="22"/>
              </w:rPr>
              <w:t>Zahrnutí předpokládaných nákladů do přípravy úhradové vyhlášky</w:t>
            </w:r>
          </w:p>
        </w:tc>
        <w:tc>
          <w:tcPr>
            <w:tcW w:w="0" w:type="auto"/>
          </w:tcPr>
          <w:p w:rsidR="008560B9" w:rsidRPr="00C50D3D" w:rsidP="00185F3F" w14:paraId="0723DD12" w14:textId="257CECB8">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2022–2023</w:t>
            </w:r>
          </w:p>
        </w:tc>
        <w:tc>
          <w:tcPr>
            <w:tcW w:w="806" w:type="dxa"/>
          </w:tcPr>
          <w:p w:rsidR="008560B9" w:rsidRPr="00C50D3D" w:rsidP="00185F3F" w14:paraId="05E4A67A" w14:textId="6EFC599B">
            <w:pPr>
              <w:jc w:val="both"/>
              <w:rPr>
                <w:rFonts w:asciiTheme="minorHAnsi" w:hAnsiTheme="minorHAnsi" w:cstheme="minorHAnsi"/>
                <w:bCs/>
                <w:sz w:val="22"/>
                <w:szCs w:val="22"/>
              </w:rPr>
            </w:pPr>
            <w:r w:rsidRPr="00C50D3D">
              <w:rPr>
                <w:rFonts w:asciiTheme="minorHAnsi" w:hAnsiTheme="minorHAnsi" w:cstheme="minorHAnsi"/>
                <w:bCs/>
                <w:sz w:val="22"/>
                <w:szCs w:val="22"/>
              </w:rPr>
              <w:t>ST-PER</w:t>
            </w:r>
          </w:p>
        </w:tc>
        <w:tc>
          <w:tcPr>
            <w:tcW w:w="0" w:type="auto"/>
          </w:tcPr>
          <w:p w:rsidR="008560B9" w:rsidRPr="00C50D3D" w:rsidP="00185F3F" w14:paraId="2FD34CDF" w14:textId="6EFA3F56">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SZ, </w:t>
            </w:r>
            <w:r w:rsidRPr="00C50D3D" w:rsidR="00321216">
              <w:rPr>
                <w:rFonts w:eastAsia="Calibri" w:asciiTheme="minorHAnsi" w:hAnsiTheme="minorHAnsi" w:cstheme="minorHAnsi"/>
                <w:bCs/>
                <w:sz w:val="22"/>
                <w:szCs w:val="22"/>
              </w:rPr>
              <w:t>SE, ST</w:t>
            </w:r>
            <w:r w:rsidRPr="00C50D3D">
              <w:rPr>
                <w:rFonts w:eastAsia="Calibri" w:asciiTheme="minorHAnsi" w:hAnsiTheme="minorHAnsi" w:cstheme="minorHAnsi"/>
                <w:bCs/>
                <w:sz w:val="22"/>
                <w:szCs w:val="22"/>
              </w:rPr>
              <w:t>, ÚZIS</w:t>
            </w:r>
          </w:p>
        </w:tc>
        <w:tc>
          <w:tcPr>
            <w:tcW w:w="0" w:type="auto"/>
          </w:tcPr>
          <w:p w:rsidR="008560B9" w:rsidRPr="00C50D3D" w:rsidP="00185F3F" w14:paraId="18406CDF"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Splněno.</w:t>
            </w:r>
          </w:p>
          <w:p w:rsidR="008560B9" w:rsidRPr="00C50D3D" w:rsidP="00185F3F" w14:paraId="5838C37A" w14:textId="7A9D5DEE">
            <w:pPr>
              <w:jc w:val="both"/>
              <w:rPr>
                <w:rFonts w:asciiTheme="minorHAnsi" w:hAnsiTheme="minorHAnsi" w:cstheme="minorHAnsi"/>
                <w:bCs/>
                <w:sz w:val="22"/>
                <w:szCs w:val="22"/>
              </w:rPr>
            </w:pPr>
            <w:r w:rsidRPr="00C50D3D">
              <w:rPr>
                <w:rFonts w:asciiTheme="minorHAnsi" w:hAnsiTheme="minorHAnsi" w:cstheme="minorHAnsi"/>
                <w:bCs/>
                <w:sz w:val="22"/>
                <w:szCs w:val="22"/>
              </w:rPr>
              <w:t>Očekávané náklady spojené s novelou nařízení vlády č. 222/2010 Sb., katalog prací byly promítnuto již v rámci nákladové položky zdravotního pojištění na rok 2022.</w:t>
            </w:r>
          </w:p>
        </w:tc>
        <w:tc>
          <w:tcPr>
            <w:tcW w:w="1949" w:type="dxa"/>
          </w:tcPr>
          <w:p w:rsidR="008560B9" w:rsidRPr="00C50D3D" w:rsidP="00185F3F" w14:paraId="7F7ACAAD" w14:textId="77777777">
            <w:pPr>
              <w:jc w:val="both"/>
              <w:rPr>
                <w:rFonts w:asciiTheme="minorHAnsi" w:hAnsiTheme="minorHAnsi" w:cstheme="minorHAnsi"/>
                <w:bCs/>
                <w:sz w:val="22"/>
                <w:szCs w:val="22"/>
              </w:rPr>
            </w:pPr>
          </w:p>
        </w:tc>
      </w:tr>
      <w:tr w14:paraId="1D64CE93" w14:textId="24BE393F" w:rsidTr="00C50D3D">
        <w:tblPrEx>
          <w:tblW w:w="13836" w:type="dxa"/>
          <w:tblCellMar>
            <w:left w:w="70" w:type="dxa"/>
            <w:right w:w="70" w:type="dxa"/>
          </w:tblCellMar>
          <w:tblLook w:val="0000"/>
        </w:tblPrEx>
        <w:trPr>
          <w:trHeight w:val="225"/>
        </w:trPr>
        <w:tc>
          <w:tcPr>
            <w:tcW w:w="1823" w:type="dxa"/>
            <w:vMerge w:val="restart"/>
          </w:tcPr>
          <w:p w:rsidR="008560B9" w:rsidRPr="00C50D3D" w:rsidP="00185F3F" w14:paraId="4151E4E6" w14:textId="7940D673">
            <w:pPr>
              <w:ind w:left="7"/>
              <w:jc w:val="both"/>
              <w:rPr>
                <w:rFonts w:asciiTheme="minorHAnsi" w:hAnsiTheme="minorHAnsi" w:cstheme="minorHAnsi"/>
                <w:bCs/>
                <w:sz w:val="22"/>
                <w:szCs w:val="22"/>
              </w:rPr>
            </w:pPr>
            <w:r w:rsidRPr="00C50D3D">
              <w:rPr>
                <w:rFonts w:asciiTheme="minorHAnsi" w:hAnsiTheme="minorHAnsi" w:cstheme="minorHAnsi"/>
                <w:bCs/>
                <w:sz w:val="22"/>
                <w:szCs w:val="22"/>
              </w:rPr>
              <w:t>2.2.6 Vybudování</w:t>
            </w:r>
            <w:r w:rsidRPr="00C50D3D">
              <w:rPr>
                <w:rFonts w:asciiTheme="minorHAnsi" w:hAnsiTheme="minorHAnsi" w:cstheme="minorHAnsi"/>
                <w:bCs/>
                <w:sz w:val="22"/>
                <w:szCs w:val="22"/>
              </w:rPr>
              <w:t xml:space="preserve"> národní informační základny pro monitoring stávajících a plánování potřebných personálních </w:t>
            </w:r>
            <w:r w:rsidRPr="00C50D3D">
              <w:rPr>
                <w:rFonts w:asciiTheme="minorHAnsi" w:hAnsiTheme="minorHAnsi" w:cstheme="minorHAnsi"/>
                <w:bCs/>
                <w:sz w:val="22"/>
                <w:szCs w:val="22"/>
              </w:rPr>
              <w:t>kapacit ve zdravotnictví na celostátní, regionální i místní úrovni</w:t>
            </w:r>
          </w:p>
          <w:p w:rsidR="008560B9" w:rsidRPr="00C50D3D" w:rsidP="00185F3F" w14:paraId="7DC7205F" w14:textId="77777777">
            <w:pPr>
              <w:ind w:left="7"/>
              <w:jc w:val="both"/>
              <w:rPr>
                <w:rFonts w:asciiTheme="minorHAnsi" w:hAnsiTheme="minorHAnsi" w:cstheme="minorHAnsi"/>
                <w:bCs/>
                <w:sz w:val="22"/>
                <w:szCs w:val="22"/>
              </w:rPr>
            </w:pPr>
          </w:p>
        </w:tc>
        <w:tc>
          <w:tcPr>
            <w:tcW w:w="0" w:type="auto"/>
            <w:vMerge w:val="restart"/>
          </w:tcPr>
          <w:p w:rsidR="008560B9" w:rsidRPr="00C50D3D" w:rsidP="00185F3F" w14:paraId="6036EA1B" w14:textId="00144A5A">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 xml:space="preserve">Náplní tohoto dílčího cíl je na základě datových zdrojů Národního zdravotnického informačního systému a s legislativní oporou ve stávající legislativě i v novém zákoně o </w:t>
            </w:r>
            <w:r w:rsidRPr="00C50D3D">
              <w:rPr>
                <w:rFonts w:asciiTheme="minorHAnsi" w:eastAsiaTheme="minorEastAsia" w:hAnsiTheme="minorHAnsi" w:cstheme="minorHAnsi"/>
                <w:bCs/>
                <w:sz w:val="22"/>
                <w:szCs w:val="22"/>
              </w:rPr>
              <w:t>elektronizaci zdravotnictví zbudovat geograficky diferencovatelný informační systém personálních kapacit ve zdravotnictví, včetně péče o veřejné zdraví, a zavedení publikace standardizovaných datových sad a resortních statistik v této oblasti.</w:t>
            </w:r>
          </w:p>
        </w:tc>
        <w:tc>
          <w:tcPr>
            <w:tcW w:w="0" w:type="auto"/>
          </w:tcPr>
          <w:p w:rsidR="008560B9" w:rsidRPr="00C50D3D" w:rsidP="00185F3F" w14:paraId="5B31CE07" w14:textId="27E10447">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 xml:space="preserve">1. </w:t>
            </w:r>
            <w:r w:rsidRPr="00C50D3D">
              <w:rPr>
                <w:rFonts w:asciiTheme="minorHAnsi" w:eastAsiaTheme="minorEastAsia" w:hAnsiTheme="minorHAnsi" w:cstheme="minorHAnsi"/>
                <w:bCs/>
                <w:sz w:val="22"/>
                <w:szCs w:val="22"/>
              </w:rPr>
              <w:t>Nastavení a validace datových zdrojů a tvorba relevantních automaticky aktualizovaných datových sad.</w:t>
            </w:r>
          </w:p>
          <w:p w:rsidR="008560B9" w:rsidRPr="00C50D3D" w:rsidP="00185F3F" w14:paraId="20B9C394" w14:textId="77777777">
            <w:pPr>
              <w:ind w:left="7"/>
              <w:jc w:val="both"/>
              <w:rPr>
                <w:rFonts w:asciiTheme="minorHAnsi" w:eastAsiaTheme="minorEastAsia" w:hAnsiTheme="minorHAnsi" w:cstheme="minorHAnsi"/>
                <w:bCs/>
                <w:sz w:val="22"/>
                <w:szCs w:val="22"/>
              </w:rPr>
            </w:pPr>
          </w:p>
          <w:p w:rsidR="008560B9" w:rsidRPr="00C50D3D" w:rsidP="00185F3F" w14:paraId="1190C0DC" w14:textId="77777777">
            <w:pPr>
              <w:jc w:val="both"/>
              <w:rPr>
                <w:rFonts w:asciiTheme="minorHAnsi" w:eastAsiaTheme="minorEastAsia" w:hAnsiTheme="minorHAnsi" w:cstheme="minorHAnsi"/>
                <w:bCs/>
                <w:sz w:val="22"/>
                <w:szCs w:val="22"/>
              </w:rPr>
            </w:pPr>
          </w:p>
        </w:tc>
        <w:tc>
          <w:tcPr>
            <w:tcW w:w="0" w:type="auto"/>
          </w:tcPr>
          <w:p w:rsidR="008560B9" w:rsidRPr="00C50D3D" w:rsidP="00185F3F" w14:paraId="7C534C20" w14:textId="34BFA3CD">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2022–2024</w:t>
            </w:r>
          </w:p>
        </w:tc>
        <w:tc>
          <w:tcPr>
            <w:tcW w:w="806" w:type="dxa"/>
          </w:tcPr>
          <w:p w:rsidR="008560B9" w:rsidRPr="00C50D3D" w:rsidP="00185F3F" w14:paraId="229C6AC0" w14:textId="77777777">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ÚZIS ČR</w:t>
            </w:r>
          </w:p>
        </w:tc>
        <w:tc>
          <w:tcPr>
            <w:tcW w:w="0" w:type="auto"/>
          </w:tcPr>
          <w:p w:rsidR="008560B9" w:rsidRPr="00C50D3D" w:rsidP="00185F3F" w14:paraId="65B81CCB" w14:textId="4DD4F005">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MZD</w:t>
            </w:r>
            <w:r w:rsidRPr="00C50D3D">
              <w:rPr>
                <w:rFonts w:asciiTheme="minorHAnsi" w:eastAsiaTheme="minorEastAsia" w:hAnsiTheme="minorHAnsi" w:cstheme="minorHAnsi"/>
                <w:bCs/>
                <w:sz w:val="22"/>
                <w:szCs w:val="22"/>
              </w:rPr>
              <w:t>: SL, SZ</w:t>
            </w:r>
          </w:p>
          <w:p w:rsidR="008560B9" w:rsidRPr="00C50D3D" w:rsidP="00185F3F" w14:paraId="633577CD" w14:textId="55A2792B">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IPVZ, ČLS JEP, LKČR, lékařské fakulty, NCO NZO</w:t>
            </w:r>
          </w:p>
        </w:tc>
        <w:tc>
          <w:tcPr>
            <w:tcW w:w="0" w:type="auto"/>
          </w:tcPr>
          <w:p w:rsidR="008560B9" w:rsidRPr="00C50D3D" w:rsidP="00185F3F" w14:paraId="1541EE6F" w14:textId="5714A224">
            <w:pPr>
              <w:jc w:val="both"/>
              <w:rPr>
                <w:rFonts w:asciiTheme="minorHAnsi" w:eastAsiaTheme="minorEastAsia" w:hAnsiTheme="minorHAnsi" w:cstheme="minorHAnsi"/>
                <w:bCs/>
                <w:sz w:val="22"/>
                <w:szCs w:val="22"/>
              </w:rPr>
            </w:pPr>
            <w:r w:rsidRPr="00C50D3D">
              <w:rPr>
                <w:rFonts w:asciiTheme="minorHAnsi" w:hAnsiTheme="minorHAnsi" w:cstheme="minorHAnsi"/>
                <w:bCs/>
                <w:sz w:val="22"/>
                <w:szCs w:val="22"/>
              </w:rPr>
              <w:t>Realizováno (mimo jiné) prostřednictvím společné akce HEROES (JA HEROES) financované z programu EU4Health.</w:t>
            </w:r>
          </w:p>
        </w:tc>
        <w:tc>
          <w:tcPr>
            <w:tcW w:w="1949" w:type="dxa"/>
          </w:tcPr>
          <w:p w:rsidR="008560B9" w:rsidRPr="00C50D3D" w:rsidP="00185F3F" w14:paraId="30A6FD08" w14:textId="77777777">
            <w:pPr>
              <w:jc w:val="both"/>
              <w:rPr>
                <w:rFonts w:asciiTheme="minorHAnsi" w:eastAsiaTheme="minorEastAsia" w:hAnsiTheme="minorHAnsi" w:cstheme="minorHAnsi"/>
                <w:bCs/>
                <w:sz w:val="22"/>
                <w:szCs w:val="22"/>
              </w:rPr>
            </w:pPr>
          </w:p>
        </w:tc>
      </w:tr>
      <w:tr w14:paraId="50ADFD4F" w14:textId="1145D8E7" w:rsidTr="00C50D3D">
        <w:tblPrEx>
          <w:tblW w:w="13836" w:type="dxa"/>
          <w:tblCellMar>
            <w:left w:w="70" w:type="dxa"/>
            <w:right w:w="70" w:type="dxa"/>
          </w:tblCellMar>
          <w:tblLook w:val="0000"/>
        </w:tblPrEx>
        <w:trPr>
          <w:trHeight w:val="225"/>
        </w:trPr>
        <w:tc>
          <w:tcPr>
            <w:tcW w:w="1823" w:type="dxa"/>
            <w:vMerge/>
          </w:tcPr>
          <w:p w:rsidR="008560B9" w:rsidRPr="00C50D3D" w:rsidP="00185F3F" w14:paraId="3F55A45C" w14:textId="77777777">
            <w:pPr>
              <w:ind w:left="-38"/>
              <w:jc w:val="both"/>
              <w:rPr>
                <w:rFonts w:asciiTheme="minorHAnsi" w:hAnsiTheme="minorHAnsi" w:cstheme="minorHAnsi"/>
                <w:bCs/>
                <w:sz w:val="22"/>
                <w:szCs w:val="22"/>
              </w:rPr>
            </w:pPr>
          </w:p>
        </w:tc>
        <w:tc>
          <w:tcPr>
            <w:tcW w:w="0" w:type="auto"/>
            <w:vMerge/>
          </w:tcPr>
          <w:p w:rsidR="008560B9" w:rsidRPr="00C50D3D" w:rsidP="00185F3F" w14:paraId="201226DD" w14:textId="77777777">
            <w:pPr>
              <w:jc w:val="both"/>
              <w:rPr>
                <w:rFonts w:asciiTheme="minorHAnsi" w:eastAsiaTheme="minorEastAsia" w:hAnsiTheme="minorHAnsi" w:cstheme="minorHAnsi"/>
                <w:bCs/>
                <w:sz w:val="22"/>
                <w:szCs w:val="22"/>
              </w:rPr>
            </w:pPr>
          </w:p>
        </w:tc>
        <w:tc>
          <w:tcPr>
            <w:tcW w:w="0" w:type="auto"/>
          </w:tcPr>
          <w:p w:rsidR="008560B9" w:rsidRPr="00C50D3D" w:rsidP="00185F3F" w14:paraId="538F37C9" w14:textId="0E080C2F">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 xml:space="preserve">2. </w:t>
            </w:r>
            <w:r w:rsidRPr="00C50D3D">
              <w:rPr>
                <w:rFonts w:asciiTheme="minorHAnsi" w:eastAsiaTheme="minorEastAsia" w:hAnsiTheme="minorHAnsi" w:cstheme="minorHAnsi"/>
                <w:bCs/>
                <w:sz w:val="22"/>
                <w:szCs w:val="22"/>
              </w:rPr>
              <w:t>Tvorba reportingových nástrojů pro regionálně i národně koncipovaný monitoring stávajících personálních kapacit ve zdravotnictví, včetně péče o veřejné zdraví</w:t>
            </w:r>
          </w:p>
        </w:tc>
        <w:tc>
          <w:tcPr>
            <w:tcW w:w="0" w:type="auto"/>
          </w:tcPr>
          <w:p w:rsidR="008560B9" w:rsidRPr="00C50D3D" w:rsidP="00185F3F" w14:paraId="2274D955" w14:textId="77777777">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2025</w:t>
            </w:r>
          </w:p>
        </w:tc>
        <w:tc>
          <w:tcPr>
            <w:tcW w:w="806" w:type="dxa"/>
          </w:tcPr>
          <w:p w:rsidR="008560B9" w:rsidRPr="00C50D3D" w:rsidP="00185F3F" w14:paraId="77C244FA" w14:textId="77777777">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ÚZIS ČR</w:t>
            </w:r>
          </w:p>
        </w:tc>
        <w:tc>
          <w:tcPr>
            <w:tcW w:w="0" w:type="auto"/>
          </w:tcPr>
          <w:p w:rsidR="008560B9" w:rsidRPr="00C50D3D" w:rsidP="00185F3F" w14:paraId="72DD2660" w14:textId="54DF72A8">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MZD</w:t>
            </w:r>
            <w:r w:rsidRPr="00C50D3D">
              <w:rPr>
                <w:rFonts w:asciiTheme="minorHAnsi" w:eastAsiaTheme="minorEastAsia" w:hAnsiTheme="minorHAnsi" w:cstheme="minorHAnsi"/>
                <w:bCs/>
                <w:sz w:val="22"/>
                <w:szCs w:val="22"/>
              </w:rPr>
              <w:t xml:space="preserve"> Sekce SL, SZ IPVZ, ČLS JEP, LKČR, lékařské fakulty, NCO NZO</w:t>
            </w:r>
          </w:p>
        </w:tc>
        <w:tc>
          <w:tcPr>
            <w:tcW w:w="0" w:type="auto"/>
          </w:tcPr>
          <w:p w:rsidR="008560B9" w:rsidRPr="00C50D3D" w:rsidP="00185F3F" w14:paraId="29161EF2" w14:textId="16687364">
            <w:pPr>
              <w:jc w:val="both"/>
              <w:rPr>
                <w:rFonts w:asciiTheme="minorHAnsi" w:eastAsiaTheme="minorEastAsia" w:hAnsiTheme="minorHAnsi" w:cstheme="minorHAnsi"/>
                <w:bCs/>
                <w:sz w:val="22"/>
                <w:szCs w:val="22"/>
              </w:rPr>
            </w:pPr>
            <w:r w:rsidRPr="00C50D3D">
              <w:rPr>
                <w:rFonts w:asciiTheme="minorHAnsi" w:hAnsiTheme="minorHAnsi" w:cstheme="minorHAnsi"/>
                <w:bCs/>
                <w:sz w:val="22"/>
                <w:szCs w:val="22"/>
              </w:rPr>
              <w:t>Realizováno (mimo jiné) prostřednictvím společné akce HEROES (JA HEROES) financované z programu EU4Health.</w:t>
            </w:r>
          </w:p>
        </w:tc>
        <w:tc>
          <w:tcPr>
            <w:tcW w:w="1949" w:type="dxa"/>
          </w:tcPr>
          <w:p w:rsidR="008560B9" w:rsidRPr="00C50D3D" w:rsidP="00185F3F" w14:paraId="3F9EC3D9" w14:textId="77777777">
            <w:pPr>
              <w:jc w:val="both"/>
              <w:rPr>
                <w:rFonts w:asciiTheme="minorHAnsi" w:eastAsiaTheme="minorEastAsia" w:hAnsiTheme="minorHAnsi" w:cstheme="minorHAnsi"/>
                <w:bCs/>
                <w:sz w:val="22"/>
                <w:szCs w:val="22"/>
              </w:rPr>
            </w:pPr>
          </w:p>
        </w:tc>
      </w:tr>
      <w:tr w14:paraId="4C851107" w14:textId="48CC42EF" w:rsidTr="00C50D3D">
        <w:tblPrEx>
          <w:tblW w:w="13836" w:type="dxa"/>
          <w:tblCellMar>
            <w:left w:w="70" w:type="dxa"/>
            <w:right w:w="70" w:type="dxa"/>
          </w:tblCellMar>
          <w:tblLook w:val="0000"/>
        </w:tblPrEx>
        <w:trPr>
          <w:trHeight w:val="225"/>
        </w:trPr>
        <w:tc>
          <w:tcPr>
            <w:tcW w:w="1823" w:type="dxa"/>
            <w:vMerge/>
          </w:tcPr>
          <w:p w:rsidR="008560B9" w:rsidRPr="00C50D3D" w:rsidP="00185F3F" w14:paraId="3DDB9FE8" w14:textId="77777777">
            <w:pPr>
              <w:ind w:left="-38"/>
              <w:jc w:val="both"/>
              <w:rPr>
                <w:rFonts w:asciiTheme="minorHAnsi" w:hAnsiTheme="minorHAnsi" w:cstheme="minorHAnsi"/>
                <w:bCs/>
                <w:sz w:val="22"/>
                <w:szCs w:val="22"/>
              </w:rPr>
            </w:pPr>
          </w:p>
        </w:tc>
        <w:tc>
          <w:tcPr>
            <w:tcW w:w="0" w:type="auto"/>
            <w:vMerge/>
          </w:tcPr>
          <w:p w:rsidR="008560B9" w:rsidRPr="00C50D3D" w:rsidP="00185F3F" w14:paraId="39B20484" w14:textId="77777777">
            <w:pPr>
              <w:jc w:val="both"/>
              <w:rPr>
                <w:rFonts w:asciiTheme="minorHAnsi" w:eastAsiaTheme="minorEastAsia" w:hAnsiTheme="minorHAnsi" w:cstheme="minorHAnsi"/>
                <w:bCs/>
                <w:sz w:val="22"/>
                <w:szCs w:val="22"/>
              </w:rPr>
            </w:pPr>
          </w:p>
        </w:tc>
        <w:tc>
          <w:tcPr>
            <w:tcW w:w="0" w:type="auto"/>
          </w:tcPr>
          <w:p w:rsidR="008560B9" w:rsidRPr="00C50D3D" w:rsidP="00185F3F" w14:paraId="2D9269D0" w14:textId="07D1995A">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 xml:space="preserve">3. </w:t>
            </w:r>
            <w:r w:rsidRPr="00C50D3D">
              <w:rPr>
                <w:rFonts w:asciiTheme="minorHAnsi" w:eastAsiaTheme="minorEastAsia" w:hAnsiTheme="minorHAnsi" w:cstheme="minorHAnsi"/>
                <w:bCs/>
                <w:sz w:val="22"/>
                <w:szCs w:val="22"/>
              </w:rPr>
              <w:t>Tvorba prediktivních modelů a datových sad pro plánování personálních kapacit ve zdravotnictví, včetně péče o veřejné zdraví</w:t>
            </w:r>
          </w:p>
        </w:tc>
        <w:tc>
          <w:tcPr>
            <w:tcW w:w="0" w:type="auto"/>
          </w:tcPr>
          <w:p w:rsidR="008560B9" w:rsidRPr="00C50D3D" w:rsidP="00185F3F" w14:paraId="150AB0BB" w14:textId="77777777">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2025</w:t>
            </w:r>
          </w:p>
        </w:tc>
        <w:tc>
          <w:tcPr>
            <w:tcW w:w="806" w:type="dxa"/>
          </w:tcPr>
          <w:p w:rsidR="008560B9" w:rsidRPr="00C50D3D" w:rsidP="00185F3F" w14:paraId="562AA8CF" w14:textId="77777777">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ÚZIS ČR</w:t>
            </w:r>
          </w:p>
        </w:tc>
        <w:tc>
          <w:tcPr>
            <w:tcW w:w="0" w:type="auto"/>
          </w:tcPr>
          <w:p w:rsidR="008560B9" w:rsidRPr="00C50D3D" w:rsidP="00185F3F" w14:paraId="3D9AF3DA" w14:textId="49653FAE">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MZD</w:t>
            </w:r>
            <w:r w:rsidRPr="00C50D3D" w:rsidR="00C268C2">
              <w:rPr>
                <w:rFonts w:asciiTheme="minorHAnsi" w:eastAsiaTheme="minorEastAsia" w:hAnsiTheme="minorHAnsi" w:cstheme="minorHAnsi"/>
                <w:bCs/>
                <w:sz w:val="22"/>
                <w:szCs w:val="22"/>
              </w:rPr>
              <w:t xml:space="preserve"> </w:t>
            </w:r>
            <w:r w:rsidRPr="00C50D3D">
              <w:rPr>
                <w:rFonts w:asciiTheme="minorHAnsi" w:eastAsiaTheme="minorEastAsia" w:hAnsiTheme="minorHAnsi" w:cstheme="minorHAnsi"/>
                <w:bCs/>
                <w:sz w:val="22"/>
                <w:szCs w:val="22"/>
              </w:rPr>
              <w:t>SL, SZ IPVZ, ČLS JEP, LKČR, lékařské fakulty, NCO NZO</w:t>
            </w:r>
          </w:p>
        </w:tc>
        <w:tc>
          <w:tcPr>
            <w:tcW w:w="0" w:type="auto"/>
          </w:tcPr>
          <w:p w:rsidR="008560B9" w:rsidRPr="00C50D3D" w:rsidP="00185F3F" w14:paraId="7C89C630" w14:textId="09EB58A6">
            <w:pPr>
              <w:jc w:val="both"/>
              <w:rPr>
                <w:rFonts w:asciiTheme="minorHAnsi" w:eastAsiaTheme="minorEastAsia" w:hAnsiTheme="minorHAnsi" w:cstheme="minorHAnsi"/>
                <w:bCs/>
                <w:sz w:val="22"/>
                <w:szCs w:val="22"/>
              </w:rPr>
            </w:pPr>
            <w:r w:rsidRPr="00C50D3D">
              <w:rPr>
                <w:rFonts w:asciiTheme="minorHAnsi" w:hAnsiTheme="minorHAnsi" w:cstheme="minorHAnsi"/>
                <w:bCs/>
                <w:sz w:val="22"/>
                <w:szCs w:val="22"/>
              </w:rPr>
              <w:t>Realizováno (mimo jiné) prostřednictvím společné akce HEROES (JA HEROES) financované z programu EU4Health.</w:t>
            </w:r>
          </w:p>
        </w:tc>
        <w:tc>
          <w:tcPr>
            <w:tcW w:w="1949" w:type="dxa"/>
          </w:tcPr>
          <w:p w:rsidR="008560B9" w:rsidRPr="00C50D3D" w:rsidP="00185F3F" w14:paraId="5F30A244" w14:textId="77777777">
            <w:pPr>
              <w:jc w:val="both"/>
              <w:rPr>
                <w:rFonts w:asciiTheme="minorHAnsi" w:eastAsiaTheme="minorEastAsia" w:hAnsiTheme="minorHAnsi" w:cstheme="minorHAnsi"/>
                <w:bCs/>
                <w:sz w:val="22"/>
                <w:szCs w:val="22"/>
              </w:rPr>
            </w:pPr>
          </w:p>
        </w:tc>
      </w:tr>
      <w:tr w14:paraId="2C2152C5" w14:textId="67CDE391" w:rsidTr="00C50D3D">
        <w:tblPrEx>
          <w:tblW w:w="13836" w:type="dxa"/>
          <w:tblCellMar>
            <w:left w:w="70" w:type="dxa"/>
            <w:right w:w="70" w:type="dxa"/>
          </w:tblCellMar>
          <w:tblLook w:val="0000"/>
        </w:tblPrEx>
        <w:trPr>
          <w:trHeight w:val="225"/>
        </w:trPr>
        <w:tc>
          <w:tcPr>
            <w:tcW w:w="1823" w:type="dxa"/>
            <w:vMerge w:val="restart"/>
          </w:tcPr>
          <w:p w:rsidR="008560B9" w:rsidRPr="00C50D3D" w:rsidP="00185F3F" w14:paraId="27EB2178" w14:textId="1D8EC1D9">
            <w:pPr>
              <w:ind w:left="7"/>
              <w:jc w:val="both"/>
              <w:rPr>
                <w:rFonts w:asciiTheme="minorHAnsi" w:hAnsiTheme="minorHAnsi" w:cstheme="minorHAnsi"/>
                <w:bCs/>
                <w:sz w:val="22"/>
                <w:szCs w:val="22"/>
              </w:rPr>
            </w:pPr>
            <w:r w:rsidRPr="00C50D3D">
              <w:rPr>
                <w:rFonts w:asciiTheme="minorHAnsi" w:hAnsiTheme="minorHAnsi" w:cstheme="minorHAnsi"/>
                <w:bCs/>
                <w:sz w:val="22"/>
                <w:szCs w:val="22"/>
              </w:rPr>
              <w:t>2.2.</w:t>
            </w:r>
            <w:r w:rsidRPr="00C50D3D" w:rsidR="0042702D">
              <w:rPr>
                <w:rFonts w:asciiTheme="minorHAnsi" w:hAnsiTheme="minorHAnsi" w:cstheme="minorHAnsi"/>
                <w:bCs/>
                <w:sz w:val="22"/>
                <w:szCs w:val="22"/>
              </w:rPr>
              <w:t>7</w:t>
            </w:r>
            <w:r w:rsidRPr="00C50D3D">
              <w:rPr>
                <w:rFonts w:asciiTheme="minorHAnsi" w:hAnsiTheme="minorHAnsi" w:cstheme="minorHAnsi"/>
                <w:bCs/>
                <w:sz w:val="22"/>
                <w:szCs w:val="22"/>
              </w:rPr>
              <w:t xml:space="preserve"> </w:t>
            </w:r>
            <w:r w:rsidRPr="00C50D3D">
              <w:rPr>
                <w:rFonts w:eastAsia="Calibri" w:asciiTheme="minorHAnsi" w:hAnsiTheme="minorHAnsi" w:cstheme="minorHAnsi"/>
                <w:bCs/>
                <w:sz w:val="22"/>
                <w:szCs w:val="22"/>
              </w:rPr>
              <w:t xml:space="preserve">Posílení postavení nelékařských zdravotnických pracovníků v systému zdravotní </w:t>
            </w:r>
            <w:r w:rsidRPr="00C50D3D">
              <w:rPr>
                <w:rFonts w:eastAsia="Calibri" w:asciiTheme="minorHAnsi" w:hAnsiTheme="minorHAnsi" w:cstheme="minorHAnsi"/>
                <w:bCs/>
                <w:sz w:val="22"/>
                <w:szCs w:val="22"/>
              </w:rPr>
              <w:t>péče, podpora jejich vzdělávání a zvyšování kompetencí v jejich samostatných rolích</w:t>
            </w:r>
            <w:r w:rsidRPr="00C50D3D">
              <w:rPr>
                <w:rFonts w:asciiTheme="minorHAnsi" w:hAnsiTheme="minorHAnsi" w:cstheme="minorHAnsi"/>
                <w:bCs/>
                <w:sz w:val="22"/>
                <w:szCs w:val="22"/>
              </w:rPr>
              <w:t xml:space="preserve"> </w:t>
            </w:r>
          </w:p>
        </w:tc>
        <w:tc>
          <w:tcPr>
            <w:tcW w:w="0" w:type="auto"/>
            <w:vMerge w:val="restart"/>
          </w:tcPr>
          <w:p w:rsidR="008560B9" w:rsidRPr="00C50D3D" w:rsidP="00185F3F" w14:paraId="13A78354" w14:textId="2AC24356">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Rozšíření </w:t>
            </w:r>
            <w:r w:rsidRPr="00C50D3D" w:rsidR="00321216">
              <w:rPr>
                <w:rFonts w:asciiTheme="minorHAnsi" w:hAnsiTheme="minorHAnsi" w:cstheme="minorHAnsi"/>
                <w:bCs/>
                <w:sz w:val="22"/>
                <w:szCs w:val="22"/>
              </w:rPr>
              <w:t>kompetencí NLZP</w:t>
            </w:r>
            <w:r w:rsidRPr="00C50D3D">
              <w:rPr>
                <w:rFonts w:asciiTheme="minorHAnsi" w:hAnsiTheme="minorHAnsi" w:cstheme="minorHAnsi"/>
                <w:bCs/>
                <w:sz w:val="22"/>
                <w:szCs w:val="22"/>
              </w:rPr>
              <w:t xml:space="preserve"> a reorganizace péče zvýší efektivitu zdravotnického systému. Rozšíření kompetencí umožňuje </w:t>
            </w:r>
            <w:r w:rsidRPr="00C50D3D">
              <w:rPr>
                <w:rFonts w:asciiTheme="minorHAnsi" w:hAnsiTheme="minorHAnsi" w:cstheme="minorHAnsi"/>
                <w:bCs/>
                <w:sz w:val="22"/>
                <w:szCs w:val="22"/>
              </w:rPr>
              <w:t>NLZP, včetně sestrám vykonávat širší spektrum činnost</w:t>
            </w:r>
            <w:r w:rsidRPr="00C50D3D" w:rsidR="00576D97">
              <w:rPr>
                <w:rFonts w:asciiTheme="minorHAnsi" w:hAnsiTheme="minorHAnsi" w:cstheme="minorHAnsi"/>
                <w:bCs/>
                <w:sz w:val="22"/>
                <w:szCs w:val="22"/>
              </w:rPr>
              <w:t>í</w:t>
            </w:r>
            <w:r w:rsidRPr="00C50D3D">
              <w:rPr>
                <w:rFonts w:asciiTheme="minorHAnsi" w:hAnsiTheme="minorHAnsi" w:cstheme="minorHAnsi"/>
                <w:bCs/>
                <w:sz w:val="22"/>
                <w:szCs w:val="22"/>
              </w:rPr>
              <w:t>.</w:t>
            </w:r>
          </w:p>
          <w:p w:rsidR="008560B9" w:rsidRPr="00C50D3D" w:rsidP="00185F3F" w14:paraId="4C08D245" w14:textId="32C57E1A">
            <w:pPr>
              <w:jc w:val="both"/>
              <w:rPr>
                <w:rFonts w:asciiTheme="minorHAnsi" w:hAnsiTheme="minorHAnsi" w:cstheme="minorHAnsi"/>
                <w:bCs/>
                <w:sz w:val="22"/>
                <w:szCs w:val="22"/>
              </w:rPr>
            </w:pPr>
            <w:hyperlink r:id="rId15" w:tgtFrame="_blank" w:history="1">
              <w:r w:rsidRPr="00C50D3D">
                <w:rPr>
                  <w:rFonts w:asciiTheme="minorHAnsi" w:hAnsiTheme="minorHAnsi" w:cstheme="minorHAnsi"/>
                  <w:bCs/>
                  <w:sz w:val="22"/>
                  <w:szCs w:val="22"/>
                </w:rPr>
                <w:t>Cílem je též zvýšit prestiž a respekt k povolání NLZP, což může přispět k jejich větší spokojenosti a motivaci v práci</w:t>
              </w:r>
            </w:hyperlink>
            <w:r w:rsidRPr="00C50D3D">
              <w:rPr>
                <w:rFonts w:asciiTheme="minorHAnsi" w:hAnsiTheme="minorHAnsi" w:cstheme="minorHAnsi"/>
                <w:bCs/>
                <w:sz w:val="22"/>
                <w:szCs w:val="22"/>
              </w:rPr>
              <w:t xml:space="preserve">. </w:t>
            </w:r>
            <w:hyperlink r:id="rId15" w:tgtFrame="_blank" w:history="1">
              <w:r w:rsidRPr="00C50D3D">
                <w:rPr>
                  <w:rFonts w:asciiTheme="minorHAnsi" w:hAnsiTheme="minorHAnsi" w:cstheme="minorHAnsi"/>
                  <w:bCs/>
                  <w:sz w:val="22"/>
                  <w:szCs w:val="22"/>
                </w:rPr>
                <w:t>Vzdělávání a rozvoj kompetencí pomáhá NLZP lépe reagovat na nároky moderní medicíny a poskytovat komplexnější péči</w:t>
              </w:r>
            </w:hyperlink>
            <w:r w:rsidRPr="00C50D3D">
              <w:rPr>
                <w:rFonts w:asciiTheme="minorHAnsi" w:hAnsiTheme="minorHAnsi" w:cstheme="minorHAnsi"/>
                <w:bCs/>
                <w:sz w:val="22"/>
                <w:szCs w:val="22"/>
              </w:rPr>
              <w:t xml:space="preserve"> přínosnou pro zlepšení výsledků v oblasti zdraví.</w:t>
            </w:r>
          </w:p>
          <w:p w:rsidR="008560B9" w:rsidRPr="00C50D3D" w:rsidP="00185F3F" w14:paraId="47796A8A" w14:textId="77777777">
            <w:pPr>
              <w:jc w:val="both"/>
              <w:rPr>
                <w:rFonts w:asciiTheme="minorHAnsi" w:hAnsiTheme="minorHAnsi" w:cstheme="minorHAnsi"/>
                <w:bCs/>
                <w:sz w:val="22"/>
                <w:szCs w:val="22"/>
              </w:rPr>
            </w:pPr>
          </w:p>
          <w:p w:rsidR="008560B9" w:rsidRPr="00C50D3D" w:rsidP="00185F3F" w14:paraId="0348E28F" w14:textId="37D22146">
            <w:pPr>
              <w:jc w:val="both"/>
              <w:rPr>
                <w:rFonts w:asciiTheme="minorHAnsi" w:hAnsiTheme="minorHAnsi" w:cstheme="minorHAnsi"/>
                <w:bCs/>
                <w:sz w:val="22"/>
                <w:szCs w:val="22"/>
              </w:rPr>
            </w:pPr>
          </w:p>
        </w:tc>
        <w:tc>
          <w:tcPr>
            <w:tcW w:w="0" w:type="auto"/>
          </w:tcPr>
          <w:p w:rsidR="008560B9" w:rsidRPr="00C50D3D" w:rsidP="00185F3F" w14:paraId="1689E244" w14:textId="0CA0E15E">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1. </w:t>
            </w:r>
            <w:r w:rsidRPr="00C50D3D">
              <w:rPr>
                <w:rFonts w:eastAsia="Calibri" w:asciiTheme="minorHAnsi" w:hAnsiTheme="minorHAnsi" w:cstheme="minorHAnsi"/>
                <w:bCs/>
                <w:sz w:val="22"/>
                <w:szCs w:val="22"/>
              </w:rPr>
              <w:t xml:space="preserve">Podpora rozšíření kompetencí sester prostřednictvím realizace vzdělávacích </w:t>
            </w:r>
            <w:r w:rsidRPr="00C50D3D">
              <w:rPr>
                <w:rFonts w:eastAsia="Calibri" w:asciiTheme="minorHAnsi" w:hAnsiTheme="minorHAnsi" w:cstheme="minorHAnsi"/>
                <w:bCs/>
                <w:sz w:val="22"/>
                <w:szCs w:val="22"/>
              </w:rPr>
              <w:t>programů (upravených či nových) k osvojení a posílení kompetencí všeobecných sester</w:t>
            </w:r>
          </w:p>
        </w:tc>
        <w:tc>
          <w:tcPr>
            <w:tcW w:w="0" w:type="auto"/>
          </w:tcPr>
          <w:p w:rsidR="008560B9" w:rsidRPr="00C50D3D" w:rsidP="00185F3F" w14:paraId="223E0E1C" w14:textId="0587F251">
            <w:pPr>
              <w:jc w:val="both"/>
              <w:rPr>
                <w:rFonts w:asciiTheme="minorHAnsi" w:hAnsiTheme="minorHAnsi" w:cstheme="minorHAnsi"/>
                <w:bCs/>
                <w:sz w:val="22"/>
                <w:szCs w:val="22"/>
              </w:rPr>
            </w:pPr>
            <w:r w:rsidRPr="00C50D3D">
              <w:rPr>
                <w:rFonts w:asciiTheme="minorHAnsi" w:hAnsiTheme="minorHAnsi" w:cstheme="minorHAnsi"/>
                <w:bCs/>
                <w:sz w:val="22"/>
                <w:szCs w:val="22"/>
              </w:rPr>
              <w:t>2021-2035</w:t>
            </w:r>
          </w:p>
        </w:tc>
        <w:tc>
          <w:tcPr>
            <w:tcW w:w="806" w:type="dxa"/>
          </w:tcPr>
          <w:p w:rsidR="008560B9" w:rsidRPr="00C50D3D" w:rsidP="00185F3F" w14:paraId="41B01739" w14:textId="064D5E33">
            <w:pPr>
              <w:jc w:val="both"/>
              <w:rPr>
                <w:rFonts w:asciiTheme="minorHAnsi" w:hAnsiTheme="minorHAnsi" w:cstheme="minorHAnsi"/>
                <w:bCs/>
                <w:sz w:val="22"/>
                <w:szCs w:val="22"/>
              </w:rPr>
            </w:pPr>
            <w:r w:rsidRPr="00C50D3D">
              <w:rPr>
                <w:rFonts w:asciiTheme="minorHAnsi" w:hAnsiTheme="minorHAnsi" w:cstheme="minorHAnsi"/>
                <w:bCs/>
                <w:sz w:val="22"/>
                <w:szCs w:val="22"/>
              </w:rPr>
              <w:t>SZ – ONP</w:t>
            </w:r>
          </w:p>
        </w:tc>
        <w:tc>
          <w:tcPr>
            <w:tcW w:w="0" w:type="auto"/>
          </w:tcPr>
          <w:p w:rsidR="008560B9" w:rsidRPr="00C50D3D" w:rsidP="00185F3F" w14:paraId="1B77B163" w14:textId="67A27973">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 </w:t>
            </w:r>
            <w:r w:rsidRPr="00C50D3D">
              <w:rPr>
                <w:rFonts w:eastAsia="Calibri" w:asciiTheme="minorHAnsi" w:hAnsiTheme="minorHAnsi" w:cstheme="minorHAnsi"/>
                <w:bCs/>
                <w:sz w:val="22"/>
                <w:szCs w:val="22"/>
              </w:rPr>
              <w:t>SE, ST</w:t>
            </w:r>
          </w:p>
          <w:p w:rsidR="008560B9" w:rsidRPr="00C50D3D" w:rsidP="00185F3F" w14:paraId="59DCE7F9"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IPVZ, </w:t>
            </w:r>
          </w:p>
          <w:p w:rsidR="008560B9" w:rsidRPr="00C50D3D" w:rsidP="00185F3F" w14:paraId="0ABC2077" w14:textId="77777777">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NCO NZO, profesní sdružení a odborné </w:t>
            </w:r>
            <w:r w:rsidRPr="00C50D3D">
              <w:rPr>
                <w:rFonts w:eastAsia="Calibri" w:asciiTheme="minorHAnsi" w:hAnsiTheme="minorHAnsi" w:cstheme="minorHAnsi"/>
                <w:bCs/>
                <w:sz w:val="22"/>
                <w:szCs w:val="22"/>
              </w:rPr>
              <w:t>společnosti, vysoké školy, vyšší odborné školy zdravotnické, poskytovatelé zdravotních služeb, odbory, MŠMT, MPSV</w:t>
            </w:r>
          </w:p>
        </w:tc>
        <w:tc>
          <w:tcPr>
            <w:tcW w:w="0" w:type="auto"/>
          </w:tcPr>
          <w:p w:rsidR="008560B9" w:rsidRPr="00C50D3D" w:rsidP="00185F3F" w14:paraId="6C8AF916" w14:textId="3D206ECE">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Provedena novela vyhlášky č. 55/2011 Sb., o činnostech zdravotnických pracovníků a jiných odborných pracovníků </w:t>
            </w:r>
            <w:r w:rsidRPr="00C50D3D">
              <w:rPr>
                <w:rFonts w:asciiTheme="minorHAnsi" w:hAnsiTheme="minorHAnsi" w:cstheme="minorHAnsi"/>
                <w:bCs/>
                <w:sz w:val="22"/>
                <w:szCs w:val="22"/>
              </w:rPr>
              <w:t>vyhláškou č. 158/2022 Sb.</w:t>
            </w:r>
          </w:p>
          <w:p w:rsidR="008560B9" w:rsidRPr="00C50D3D" w:rsidP="00185F3F" w14:paraId="2A82C491" w14:textId="77777777">
            <w:pPr>
              <w:jc w:val="both"/>
              <w:rPr>
                <w:rFonts w:asciiTheme="minorHAnsi" w:hAnsiTheme="minorHAnsi" w:cstheme="minorHAnsi"/>
                <w:bCs/>
                <w:sz w:val="22"/>
                <w:szCs w:val="22"/>
              </w:rPr>
            </w:pPr>
          </w:p>
          <w:p w:rsidR="008560B9" w:rsidRPr="00C50D3D" w:rsidP="00185F3F" w14:paraId="340903D6" w14:textId="24DAC1CF">
            <w:pPr>
              <w:jc w:val="both"/>
              <w:rPr>
                <w:rFonts w:asciiTheme="minorHAnsi" w:hAnsiTheme="minorHAnsi" w:cstheme="minorHAnsi"/>
                <w:bCs/>
                <w:sz w:val="22"/>
                <w:szCs w:val="22"/>
              </w:rPr>
            </w:pPr>
            <w:r w:rsidRPr="00C50D3D">
              <w:rPr>
                <w:rFonts w:asciiTheme="minorHAnsi" w:hAnsiTheme="minorHAnsi" w:cstheme="minorHAnsi"/>
                <w:bCs/>
                <w:sz w:val="22"/>
                <w:szCs w:val="22"/>
              </w:rPr>
              <w:t>Připravovaná novela zákona č. 89/2021 Sb., o zdravotnických prostředcích a o změně zákona č. 378/2007 Sb., o léčivech a o změnách některých souvisejících zákonů (zákon o léčivech), ve znění pozdějších předpisů</w:t>
            </w:r>
          </w:p>
          <w:p w:rsidR="008560B9" w:rsidRPr="00C50D3D" w:rsidP="00185F3F" w14:paraId="4ADBA266" w14:textId="77777777">
            <w:pPr>
              <w:jc w:val="both"/>
              <w:rPr>
                <w:rFonts w:asciiTheme="minorHAnsi" w:hAnsiTheme="minorHAnsi" w:cstheme="minorHAnsi"/>
                <w:bCs/>
                <w:sz w:val="22"/>
                <w:szCs w:val="22"/>
              </w:rPr>
            </w:pPr>
          </w:p>
          <w:p w:rsidR="008560B9" w:rsidRPr="00C50D3D" w:rsidP="00185F3F" w14:paraId="5585DFFD" w14:textId="0FBF2ADA">
            <w:pPr>
              <w:jc w:val="both"/>
              <w:rPr>
                <w:rFonts w:asciiTheme="minorHAnsi" w:hAnsiTheme="minorHAnsi" w:cstheme="minorHAnsi"/>
                <w:bCs/>
                <w:sz w:val="22"/>
                <w:szCs w:val="22"/>
              </w:rPr>
            </w:pPr>
            <w:r w:rsidRPr="00C50D3D">
              <w:rPr>
                <w:rFonts w:asciiTheme="minorHAnsi" w:hAnsiTheme="minorHAnsi" w:cstheme="minorHAnsi"/>
                <w:bCs/>
                <w:sz w:val="22"/>
                <w:szCs w:val="22"/>
              </w:rPr>
              <w:t>K rozšíření kompetencí NLZP došlo též zavedením (listopad 2022) třístupňového modelu psychoterapeutické péče.</w:t>
            </w:r>
          </w:p>
          <w:p w:rsidR="008560B9" w:rsidRPr="00C50D3D" w:rsidP="00185F3F" w14:paraId="3C4C5F19" w14:textId="1E1DAE85">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Pro podporu vzdělávání a rozšiřování kompetencí sester v oblasti poskytování zdravotní péče ve vlastním sociálním </w:t>
            </w:r>
            <w:r w:rsidRPr="00C50D3D">
              <w:rPr>
                <w:rFonts w:asciiTheme="minorHAnsi" w:hAnsiTheme="minorHAnsi" w:cstheme="minorHAnsi"/>
                <w:bCs/>
                <w:sz w:val="22"/>
                <w:szCs w:val="22"/>
              </w:rPr>
              <w:t xml:space="preserve">prostředí pacienta, realizuje NCO NZO s podporou </w:t>
            </w:r>
            <w:r w:rsidRPr="00C50D3D" w:rsidR="00A51384">
              <w:rPr>
                <w:rFonts w:asciiTheme="minorHAnsi" w:hAnsiTheme="minorHAnsi" w:cstheme="minorHAnsi"/>
                <w:bCs/>
                <w:sz w:val="22"/>
                <w:szCs w:val="22"/>
              </w:rPr>
              <w:t>MZD</w:t>
            </w:r>
            <w:r w:rsidRPr="00C50D3D">
              <w:rPr>
                <w:rFonts w:asciiTheme="minorHAnsi" w:hAnsiTheme="minorHAnsi" w:cstheme="minorHAnsi"/>
                <w:bCs/>
                <w:sz w:val="22"/>
                <w:szCs w:val="22"/>
              </w:rPr>
              <w:t xml:space="preserve"> projekt Zvyšování kvality a dostupnosti domácí péče prostřednictvím zavádění nových metod a technologií (OPZ+)</w:t>
            </w:r>
          </w:p>
          <w:p w:rsidR="008560B9" w:rsidRPr="00C50D3D" w:rsidP="00185F3F" w14:paraId="2DEDE603"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Provedena novela vyhlášky č. 55/2011 Sb., o činnostech zdravotnických pracovníků a jiných odborných pracovníků vyhláškou č. 324/2024 Sb. Touto novelou ukotveny činnosti sestry specialistky pro hojení ran. </w:t>
            </w:r>
          </w:p>
          <w:p w:rsidR="008560B9" w:rsidRPr="00C50D3D" w:rsidP="00185F3F" w14:paraId="1A9DBF6F" w14:textId="77777777">
            <w:pPr>
              <w:jc w:val="both"/>
              <w:rPr>
                <w:rFonts w:asciiTheme="minorHAnsi" w:hAnsiTheme="minorHAnsi" w:cstheme="minorHAnsi"/>
                <w:bCs/>
                <w:sz w:val="22"/>
                <w:szCs w:val="22"/>
              </w:rPr>
            </w:pPr>
          </w:p>
          <w:p w:rsidR="008560B9" w:rsidRPr="00C50D3D" w:rsidP="00185F3F" w14:paraId="30C5BD99" w14:textId="32A32AE5">
            <w:pPr>
              <w:jc w:val="both"/>
              <w:rPr>
                <w:rFonts w:asciiTheme="minorHAnsi" w:hAnsiTheme="minorHAnsi" w:cstheme="minorHAnsi"/>
                <w:bCs/>
                <w:sz w:val="22"/>
                <w:szCs w:val="22"/>
              </w:rPr>
            </w:pPr>
            <w:r w:rsidRPr="00C50D3D">
              <w:rPr>
                <w:rFonts w:asciiTheme="minorHAnsi" w:hAnsiTheme="minorHAnsi" w:cstheme="minorHAnsi"/>
                <w:bCs/>
                <w:sz w:val="22"/>
                <w:szCs w:val="22"/>
                <w:lang w:eastAsia="en-US"/>
              </w:rPr>
              <w:t>MZD</w:t>
            </w:r>
            <w:r w:rsidRPr="00C50D3D">
              <w:rPr>
                <w:rFonts w:asciiTheme="minorHAnsi" w:hAnsiTheme="minorHAnsi" w:cstheme="minorHAnsi"/>
                <w:bCs/>
                <w:sz w:val="22"/>
                <w:szCs w:val="22"/>
                <w:lang w:eastAsia="en-US"/>
              </w:rPr>
              <w:t xml:space="preserve"> navrhlo </w:t>
            </w:r>
            <w:r w:rsidRPr="00C50D3D">
              <w:rPr>
                <w:rFonts w:asciiTheme="minorHAnsi" w:hAnsiTheme="minorHAnsi" w:cstheme="minorHAnsi"/>
                <w:bCs/>
                <w:sz w:val="22"/>
                <w:szCs w:val="22"/>
              </w:rPr>
              <w:t xml:space="preserve">úpravu § 18 zákona č. 48/1997 Sb. Navrženou úpravou ustanovení § 18 má být dosaženo toho, aby atestovaným sestrám v domácí péči bylo </w:t>
            </w:r>
            <w:r w:rsidRPr="00C50D3D">
              <w:rPr>
                <w:rFonts w:asciiTheme="minorHAnsi" w:hAnsiTheme="minorHAnsi" w:cstheme="minorHAnsi"/>
                <w:bCs/>
                <w:sz w:val="22"/>
                <w:szCs w:val="22"/>
              </w:rPr>
              <w:t>umožněno upravovat či doplňovat indikaci ošetřovatelské péče vystavené ošetřujícím lékařem, pokud toto lékař v rámci indikace umožní.  </w:t>
            </w:r>
          </w:p>
          <w:p w:rsidR="008560B9" w:rsidRPr="00C50D3D" w:rsidP="00185F3F" w14:paraId="2D0759DE" w14:textId="77777777">
            <w:pPr>
              <w:jc w:val="both"/>
              <w:rPr>
                <w:rFonts w:asciiTheme="minorHAnsi" w:hAnsiTheme="minorHAnsi" w:cstheme="minorHAnsi"/>
                <w:bCs/>
                <w:sz w:val="22"/>
                <w:szCs w:val="22"/>
              </w:rPr>
            </w:pPr>
          </w:p>
          <w:p w:rsidR="008560B9" w:rsidRPr="00C50D3D" w:rsidP="00185F3F" w14:paraId="3CF55DEE" w14:textId="000C7789">
            <w:pPr>
              <w:autoSpaceDE w:val="0"/>
              <w:autoSpaceDN w:val="0"/>
              <w:adjustRightInd w:val="0"/>
              <w:jc w:val="both"/>
              <w:rPr>
                <w:rFonts w:asciiTheme="minorHAnsi" w:eastAsiaTheme="minorHAnsi" w:hAnsiTheme="minorHAnsi" w:cstheme="minorHAnsi"/>
                <w:bCs/>
                <w:sz w:val="22"/>
                <w:szCs w:val="22"/>
                <w:lang w:eastAsia="en-US"/>
                <w14:ligatures w14:val="standardContextual"/>
              </w:rPr>
            </w:pPr>
            <w:r w:rsidRPr="00C50D3D">
              <w:rPr>
                <w:rFonts w:asciiTheme="minorHAnsi" w:eastAsiaTheme="minorHAnsi" w:hAnsiTheme="minorHAnsi" w:cstheme="minorHAnsi"/>
                <w:bCs/>
                <w:sz w:val="22"/>
                <w:szCs w:val="22"/>
                <w:lang w:eastAsia="en-US"/>
                <w14:ligatures w14:val="standardContextual"/>
              </w:rPr>
              <w:t>Nově při SV je zaměstnavatel povinen umožnit přípravu a vykonání zkoušky</w:t>
            </w:r>
            <w:r w:rsidRPr="00C50D3D" w:rsidR="00C268C2">
              <w:rPr>
                <w:rFonts w:asciiTheme="minorHAnsi" w:eastAsiaTheme="minorHAnsi" w:hAnsiTheme="minorHAnsi" w:cstheme="minorHAnsi"/>
                <w:bCs/>
                <w:sz w:val="22"/>
                <w:szCs w:val="22"/>
                <w:lang w:eastAsia="en-US"/>
                <w14:ligatures w14:val="standardContextual"/>
              </w:rPr>
              <w:t>,</w:t>
            </w:r>
            <w:r w:rsidRPr="00C50D3D">
              <w:rPr>
                <w:rFonts w:asciiTheme="minorHAnsi" w:eastAsiaTheme="minorHAnsi" w:hAnsiTheme="minorHAnsi" w:cstheme="minorHAnsi"/>
                <w:bCs/>
                <w:sz w:val="22"/>
                <w:szCs w:val="22"/>
                <w:lang w:eastAsia="en-US"/>
                <w14:ligatures w14:val="standardContextual"/>
              </w:rPr>
              <w:t xml:space="preserve"> a to v rozsahu nejméně 5 pracovních dnů.</w:t>
            </w:r>
          </w:p>
        </w:tc>
        <w:tc>
          <w:tcPr>
            <w:tcW w:w="1949" w:type="dxa"/>
          </w:tcPr>
          <w:p w:rsidR="008560B9" w:rsidRPr="00C50D3D" w:rsidP="00185F3F" w14:paraId="08810FBD"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K řešení zdravotnické lyceum a uplatnění absolventů ve zdravotnictví</w:t>
            </w:r>
          </w:p>
          <w:p w:rsidR="008560B9" w:rsidRPr="00C50D3D" w:rsidP="00185F3F" w14:paraId="60A01BD9" w14:textId="77777777">
            <w:pPr>
              <w:jc w:val="both"/>
              <w:rPr>
                <w:rFonts w:asciiTheme="minorHAnsi" w:hAnsiTheme="minorHAnsi" w:cstheme="minorHAnsi"/>
                <w:bCs/>
                <w:sz w:val="22"/>
                <w:szCs w:val="22"/>
              </w:rPr>
            </w:pPr>
          </w:p>
        </w:tc>
      </w:tr>
      <w:tr w14:paraId="48BCF6B6" w14:textId="79593C6E" w:rsidTr="00C50D3D">
        <w:tblPrEx>
          <w:tblW w:w="13836" w:type="dxa"/>
          <w:tblCellMar>
            <w:left w:w="70" w:type="dxa"/>
            <w:right w:w="70" w:type="dxa"/>
          </w:tblCellMar>
          <w:tblLook w:val="0000"/>
        </w:tblPrEx>
        <w:trPr>
          <w:trHeight w:val="225"/>
        </w:trPr>
        <w:tc>
          <w:tcPr>
            <w:tcW w:w="1823" w:type="dxa"/>
            <w:vMerge/>
          </w:tcPr>
          <w:p w:rsidR="008560B9" w:rsidRPr="00C50D3D" w:rsidP="00185F3F" w14:paraId="15712B35" w14:textId="77777777">
            <w:pPr>
              <w:ind w:left="-38"/>
              <w:jc w:val="both"/>
              <w:rPr>
                <w:rFonts w:asciiTheme="minorHAnsi" w:hAnsiTheme="minorHAnsi" w:cstheme="minorHAnsi"/>
                <w:bCs/>
                <w:sz w:val="22"/>
                <w:szCs w:val="22"/>
              </w:rPr>
            </w:pPr>
          </w:p>
        </w:tc>
        <w:tc>
          <w:tcPr>
            <w:tcW w:w="0" w:type="auto"/>
            <w:vMerge/>
          </w:tcPr>
          <w:p w:rsidR="008560B9" w:rsidRPr="00C50D3D" w:rsidP="00185F3F" w14:paraId="0AF4F9D3" w14:textId="77777777">
            <w:pPr>
              <w:jc w:val="both"/>
              <w:rPr>
                <w:rFonts w:eastAsia="Calibri" w:asciiTheme="minorHAnsi" w:hAnsiTheme="minorHAnsi" w:cstheme="minorHAnsi"/>
                <w:bCs/>
                <w:sz w:val="22"/>
                <w:szCs w:val="22"/>
              </w:rPr>
            </w:pPr>
          </w:p>
        </w:tc>
        <w:tc>
          <w:tcPr>
            <w:tcW w:w="0" w:type="auto"/>
          </w:tcPr>
          <w:p w:rsidR="008560B9" w:rsidRPr="00C50D3D" w:rsidP="00185F3F" w14:paraId="3193495A" w14:textId="7BB42EE4">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2. </w:t>
            </w:r>
            <w:r w:rsidRPr="00C50D3D">
              <w:rPr>
                <w:rFonts w:eastAsia="Calibri" w:asciiTheme="minorHAnsi" w:hAnsiTheme="minorHAnsi" w:cstheme="minorHAnsi"/>
                <w:bCs/>
                <w:sz w:val="22"/>
                <w:szCs w:val="22"/>
              </w:rPr>
              <w:t xml:space="preserve">Podpora rozšíření kompetencí dalších nelékařských zdravotnických pracovníků prostřednictvím realizace vzdělávacích programů (upravených či nových) k osvojení a posílení kompetencí </w:t>
            </w:r>
            <w:r w:rsidRPr="00C50D3D">
              <w:rPr>
                <w:rFonts w:eastAsia="Calibri" w:asciiTheme="minorHAnsi" w:hAnsiTheme="minorHAnsi" w:cstheme="minorHAnsi"/>
                <w:bCs/>
                <w:sz w:val="22"/>
                <w:szCs w:val="22"/>
              </w:rPr>
              <w:t xml:space="preserve">jednotlivých nelékařských zdravotnických povolání (např. fyzioterapeut, ergoterapeut, nutriční </w:t>
            </w:r>
            <w:r w:rsidRPr="00C50D3D" w:rsidR="00321216">
              <w:rPr>
                <w:rFonts w:eastAsia="Calibri" w:asciiTheme="minorHAnsi" w:hAnsiTheme="minorHAnsi" w:cstheme="minorHAnsi"/>
                <w:bCs/>
                <w:sz w:val="22"/>
                <w:szCs w:val="22"/>
              </w:rPr>
              <w:t>terapeut</w:t>
            </w:r>
            <w:r w:rsidRPr="00C50D3D">
              <w:rPr>
                <w:rFonts w:eastAsia="Calibri" w:asciiTheme="minorHAnsi" w:hAnsiTheme="minorHAnsi" w:cstheme="minorHAnsi"/>
                <w:bCs/>
                <w:sz w:val="22"/>
                <w:szCs w:val="22"/>
              </w:rPr>
              <w:t xml:space="preserve"> atd.)</w:t>
            </w:r>
            <w:r w:rsidRPr="00C50D3D">
              <w:rPr>
                <w:rFonts w:asciiTheme="minorHAnsi" w:hAnsiTheme="minorHAnsi" w:cstheme="minorHAnsi"/>
                <w:bCs/>
                <w:sz w:val="22"/>
                <w:szCs w:val="22"/>
              </w:rPr>
              <w:t xml:space="preserve"> </w:t>
            </w:r>
            <w:r w:rsidRPr="00C50D3D" w:rsidR="00321216">
              <w:rPr>
                <w:rFonts w:eastAsia="Calibri" w:asciiTheme="minorHAnsi" w:hAnsiTheme="minorHAnsi" w:cstheme="minorHAnsi"/>
                <w:bCs/>
                <w:sz w:val="22"/>
                <w:szCs w:val="22"/>
              </w:rPr>
              <w:t>včetně doplnění</w:t>
            </w:r>
            <w:r w:rsidRPr="00C50D3D">
              <w:rPr>
                <w:rFonts w:eastAsia="Calibri" w:asciiTheme="minorHAnsi" w:hAnsiTheme="minorHAnsi" w:cstheme="minorHAnsi"/>
                <w:bCs/>
                <w:sz w:val="22"/>
                <w:szCs w:val="22"/>
              </w:rPr>
              <w:t xml:space="preserve"> měkkých kompetencí  </w:t>
            </w:r>
          </w:p>
        </w:tc>
        <w:tc>
          <w:tcPr>
            <w:tcW w:w="0" w:type="auto"/>
          </w:tcPr>
          <w:p w:rsidR="008560B9" w:rsidRPr="00C50D3D" w:rsidP="00185F3F" w14:paraId="228176FB" w14:textId="065252D9">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2021-2035</w:t>
            </w:r>
          </w:p>
        </w:tc>
        <w:tc>
          <w:tcPr>
            <w:tcW w:w="806" w:type="dxa"/>
          </w:tcPr>
          <w:p w:rsidR="008560B9" w:rsidRPr="00C50D3D" w:rsidP="00185F3F" w14:paraId="5BBE4AFB" w14:textId="7BF1660C">
            <w:pPr>
              <w:jc w:val="both"/>
              <w:rPr>
                <w:rFonts w:asciiTheme="minorHAnsi" w:hAnsiTheme="minorHAnsi" w:cstheme="minorHAnsi"/>
                <w:bCs/>
                <w:sz w:val="22"/>
                <w:szCs w:val="22"/>
              </w:rPr>
            </w:pPr>
            <w:r w:rsidRPr="00C50D3D">
              <w:rPr>
                <w:rFonts w:asciiTheme="minorHAnsi" w:hAnsiTheme="minorHAnsi" w:cstheme="minorHAnsi"/>
                <w:bCs/>
                <w:sz w:val="22"/>
                <w:szCs w:val="22"/>
              </w:rPr>
              <w:t>SZ – ONP</w:t>
            </w:r>
          </w:p>
          <w:p w:rsidR="008560B9" w:rsidRPr="00C50D3D" w:rsidP="00185F3F" w14:paraId="2E4F6A2F" w14:textId="77777777">
            <w:pPr>
              <w:jc w:val="both"/>
              <w:rPr>
                <w:rFonts w:asciiTheme="minorHAnsi" w:hAnsiTheme="minorHAnsi" w:cstheme="minorHAnsi"/>
                <w:bCs/>
                <w:sz w:val="22"/>
                <w:szCs w:val="22"/>
              </w:rPr>
            </w:pPr>
          </w:p>
        </w:tc>
        <w:tc>
          <w:tcPr>
            <w:tcW w:w="0" w:type="auto"/>
          </w:tcPr>
          <w:p w:rsidR="008560B9" w:rsidRPr="00C50D3D" w:rsidP="00185F3F" w14:paraId="37A94F3D" w14:textId="0AB91648">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SE, ST</w:t>
            </w:r>
          </w:p>
          <w:p w:rsidR="008560B9" w:rsidRPr="00C50D3D" w:rsidP="00185F3F" w14:paraId="7551998B"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IPVZ, </w:t>
            </w:r>
          </w:p>
          <w:p w:rsidR="008560B9" w:rsidRPr="00C50D3D" w:rsidP="00185F3F" w14:paraId="567C6726" w14:textId="77777777">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NCO NZO, profesní sdružení a odborné společnosti, vysoké školy, vyšší odborné školy zdravotnické, poskytovatelé zdravotních služeb, odbory, MŠMT, MPSV</w:t>
            </w:r>
            <w:r w:rsidRPr="00C50D3D">
              <w:rPr>
                <w:rFonts w:asciiTheme="minorHAnsi" w:hAnsiTheme="minorHAnsi" w:cstheme="minorHAnsi"/>
                <w:bCs/>
                <w:sz w:val="22"/>
                <w:szCs w:val="22"/>
              </w:rPr>
              <w:t xml:space="preserve"> </w:t>
            </w:r>
          </w:p>
        </w:tc>
        <w:tc>
          <w:tcPr>
            <w:tcW w:w="0" w:type="auto"/>
          </w:tcPr>
          <w:p w:rsidR="008560B9" w:rsidRPr="00C50D3D" w:rsidP="00185F3F" w14:paraId="5C6D44CA" w14:textId="003CA429">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K rozšíření kompetencí NLZP došlo zavedením (listopad 2022) třístupňového modelu psychoterapeutické péče. </w:t>
            </w:r>
          </w:p>
          <w:p w:rsidR="008560B9" w:rsidRPr="00C50D3D" w:rsidP="00185F3F" w14:paraId="66F4D2B2" w14:textId="77777777">
            <w:pPr>
              <w:jc w:val="both"/>
              <w:rPr>
                <w:rFonts w:asciiTheme="minorHAnsi" w:hAnsiTheme="minorHAnsi" w:cstheme="minorHAnsi"/>
                <w:bCs/>
                <w:sz w:val="22"/>
                <w:szCs w:val="22"/>
              </w:rPr>
            </w:pPr>
          </w:p>
          <w:p w:rsidR="008560B9" w:rsidRPr="00C50D3D" w:rsidP="00185F3F" w14:paraId="1831637B" w14:textId="0AB911AF">
            <w:pPr>
              <w:jc w:val="both"/>
              <w:rPr>
                <w:rFonts w:asciiTheme="minorHAnsi" w:hAnsiTheme="minorHAnsi" w:cstheme="minorHAnsi"/>
                <w:bCs/>
                <w:sz w:val="22"/>
                <w:szCs w:val="22"/>
              </w:rPr>
            </w:pPr>
            <w:r w:rsidRPr="00C50D3D">
              <w:rPr>
                <w:rFonts w:asciiTheme="minorHAnsi" w:hAnsiTheme="minorHAnsi" w:cstheme="minorHAnsi"/>
                <w:bCs/>
                <w:sz w:val="22"/>
                <w:szCs w:val="22"/>
                <w:lang w:eastAsia="en-US"/>
              </w:rPr>
              <w:t>MZD</w:t>
            </w:r>
            <w:r w:rsidRPr="00C50D3D">
              <w:rPr>
                <w:rFonts w:asciiTheme="minorHAnsi" w:hAnsiTheme="minorHAnsi" w:cstheme="minorHAnsi"/>
                <w:bCs/>
                <w:sz w:val="22"/>
                <w:szCs w:val="22"/>
                <w:lang w:eastAsia="en-US"/>
              </w:rPr>
              <w:t xml:space="preserve"> navrhlo </w:t>
            </w:r>
            <w:r w:rsidRPr="00C50D3D">
              <w:rPr>
                <w:rFonts w:asciiTheme="minorHAnsi" w:hAnsiTheme="minorHAnsi" w:cstheme="minorHAnsi"/>
                <w:bCs/>
                <w:sz w:val="22"/>
                <w:szCs w:val="22"/>
              </w:rPr>
              <w:t xml:space="preserve">úpravu § 18 zákona č. 48/1997 Sb. Navrženou úpravou ustanovení § 18 má být dosaženo toho, aby fyzioterapeuti </w:t>
            </w:r>
            <w:r w:rsidRPr="00C50D3D" w:rsidR="00576D97">
              <w:rPr>
                <w:rFonts w:asciiTheme="minorHAnsi" w:hAnsiTheme="minorHAnsi" w:cstheme="minorHAnsi"/>
                <w:bCs/>
                <w:sz w:val="22"/>
                <w:szCs w:val="22"/>
              </w:rPr>
              <w:t xml:space="preserve">či ergoterapeuti </w:t>
            </w:r>
            <w:r w:rsidRPr="00C50D3D">
              <w:rPr>
                <w:rFonts w:asciiTheme="minorHAnsi" w:hAnsiTheme="minorHAnsi" w:cstheme="minorHAnsi"/>
                <w:bCs/>
                <w:sz w:val="22"/>
                <w:szCs w:val="22"/>
              </w:rPr>
              <w:t xml:space="preserve">se specializovanou </w:t>
            </w:r>
            <w:r w:rsidRPr="00C50D3D">
              <w:rPr>
                <w:rFonts w:asciiTheme="minorHAnsi" w:hAnsiTheme="minorHAnsi" w:cstheme="minorHAnsi"/>
                <w:bCs/>
                <w:sz w:val="22"/>
                <w:szCs w:val="22"/>
              </w:rPr>
              <w:t xml:space="preserve">způsobilostí mohli upravovat či doplňovat </w:t>
            </w:r>
            <w:r w:rsidRPr="00C50D3D" w:rsidR="00C268C2">
              <w:rPr>
                <w:rFonts w:asciiTheme="minorHAnsi" w:hAnsiTheme="minorHAnsi" w:cstheme="minorHAnsi"/>
                <w:bCs/>
                <w:sz w:val="22"/>
                <w:szCs w:val="22"/>
              </w:rPr>
              <w:t>indikaci rehabilitační</w:t>
            </w:r>
            <w:r w:rsidRPr="00C50D3D">
              <w:rPr>
                <w:rFonts w:asciiTheme="minorHAnsi" w:hAnsiTheme="minorHAnsi" w:cstheme="minorHAnsi"/>
                <w:bCs/>
                <w:sz w:val="22"/>
                <w:szCs w:val="22"/>
              </w:rPr>
              <w:t xml:space="preserve"> péče vystavené ošetřujícím lékařem, pokud toto lékař v rámci indikace umožní.  </w:t>
            </w:r>
          </w:p>
          <w:p w:rsidR="008560B9" w:rsidRPr="00C50D3D" w:rsidP="00185F3F" w14:paraId="3363D6BA" w14:textId="77777777">
            <w:pPr>
              <w:jc w:val="both"/>
              <w:rPr>
                <w:rFonts w:asciiTheme="minorHAnsi" w:hAnsiTheme="minorHAnsi" w:cstheme="minorHAnsi"/>
                <w:bCs/>
                <w:sz w:val="22"/>
                <w:szCs w:val="22"/>
              </w:rPr>
            </w:pPr>
          </w:p>
          <w:p w:rsidR="008560B9" w:rsidRPr="00C50D3D" w:rsidP="00185F3F" w14:paraId="2867BF46" w14:textId="47F62B51">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Realizace probíhá rovněž prostřednictvím projektu NCO NZO Supervize </w:t>
            </w:r>
            <w:r w:rsidRPr="00C50D3D" w:rsidR="00C268C2">
              <w:rPr>
                <w:rFonts w:asciiTheme="minorHAnsi" w:hAnsiTheme="minorHAnsi" w:cstheme="minorHAnsi"/>
                <w:bCs/>
                <w:sz w:val="22"/>
                <w:szCs w:val="22"/>
              </w:rPr>
              <w:t>Kompetence všeobecných</w:t>
            </w:r>
            <w:r w:rsidRPr="00C50D3D">
              <w:rPr>
                <w:rFonts w:asciiTheme="minorHAnsi" w:hAnsiTheme="minorHAnsi" w:cstheme="minorHAnsi"/>
                <w:bCs/>
                <w:sz w:val="22"/>
                <w:szCs w:val="22"/>
              </w:rPr>
              <w:t xml:space="preserve"> sester, dětských sester a porodních asistentek a dalších nelékařských zdravotnických </w:t>
            </w:r>
            <w:r w:rsidRPr="00C50D3D" w:rsidR="00321216">
              <w:rPr>
                <w:rFonts w:asciiTheme="minorHAnsi" w:hAnsiTheme="minorHAnsi" w:cstheme="minorHAnsi"/>
                <w:bCs/>
                <w:sz w:val="22"/>
                <w:szCs w:val="22"/>
              </w:rPr>
              <w:t>pracovníků (</w:t>
            </w:r>
            <w:r w:rsidRPr="00C50D3D">
              <w:rPr>
                <w:rFonts w:asciiTheme="minorHAnsi" w:hAnsiTheme="minorHAnsi" w:cstheme="minorHAnsi"/>
                <w:bCs/>
                <w:sz w:val="22"/>
                <w:szCs w:val="22"/>
              </w:rPr>
              <w:t xml:space="preserve">OPZ+ 045), </w:t>
            </w:r>
          </w:p>
          <w:p w:rsidR="008560B9" w:rsidRPr="00C50D3D" w:rsidP="00185F3F" w14:paraId="2F21B480" w14:textId="77777777">
            <w:pPr>
              <w:jc w:val="both"/>
              <w:rPr>
                <w:rFonts w:asciiTheme="minorHAnsi" w:hAnsiTheme="minorHAnsi" w:cstheme="minorHAnsi"/>
                <w:bCs/>
                <w:sz w:val="22"/>
                <w:szCs w:val="22"/>
              </w:rPr>
            </w:pPr>
          </w:p>
          <w:p w:rsidR="008560B9" w:rsidRPr="00C50D3D" w:rsidP="00185F3F" w14:paraId="3B1664B2" w14:textId="456F0DBE">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Koncepce zavádění inovativních strategií ke zvýšení psychické a fyzické odolnosti zdravotníků vedoucí k posílení odolnosti zdravotního systému </w:t>
            </w:r>
            <w:r w:rsidRPr="00C50D3D">
              <w:rPr>
                <w:rFonts w:asciiTheme="minorHAnsi" w:hAnsiTheme="minorHAnsi" w:cstheme="minorHAnsi"/>
                <w:bCs/>
                <w:sz w:val="22"/>
                <w:szCs w:val="22"/>
              </w:rPr>
              <w:t>(OPZ+ 046) (ODOLNOST)</w:t>
            </w:r>
          </w:p>
          <w:p w:rsidR="008560B9" w:rsidRPr="00C50D3D" w:rsidP="00185F3F" w14:paraId="53833D04" w14:textId="77777777">
            <w:pPr>
              <w:jc w:val="both"/>
              <w:rPr>
                <w:rFonts w:asciiTheme="minorHAnsi" w:hAnsiTheme="minorHAnsi" w:cstheme="minorHAnsi"/>
                <w:bCs/>
                <w:sz w:val="22"/>
                <w:szCs w:val="22"/>
              </w:rPr>
            </w:pPr>
          </w:p>
          <w:p w:rsidR="008560B9" w:rsidRPr="00C50D3D" w:rsidP="00185F3F" w14:paraId="7FF89FF5"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Projekt SUKO je realizován od dubna 2024. V rámci projektu bylo zasmluvněno 25 PZS. Ve třech certifikovaných kurzech (1 ve dvou bězích) bylo podpořeno 178 účastníků a 158 úspěšně ukončilo. </w:t>
            </w:r>
          </w:p>
          <w:p w:rsidR="008560B9" w:rsidRPr="00C50D3D" w:rsidP="00185F3F" w14:paraId="001D79B0" w14:textId="77777777">
            <w:pPr>
              <w:jc w:val="both"/>
              <w:rPr>
                <w:rFonts w:asciiTheme="minorHAnsi" w:hAnsiTheme="minorHAnsi" w:cstheme="minorHAnsi"/>
                <w:bCs/>
                <w:sz w:val="22"/>
                <w:szCs w:val="22"/>
              </w:rPr>
            </w:pPr>
          </w:p>
          <w:p w:rsidR="008560B9" w:rsidRPr="00C50D3D" w:rsidP="00185F3F" w14:paraId="466C6DCC" w14:textId="38B9ED21">
            <w:pPr>
              <w:jc w:val="both"/>
              <w:rPr>
                <w:rFonts w:asciiTheme="minorHAnsi" w:hAnsiTheme="minorHAnsi" w:cstheme="minorHAnsi"/>
                <w:bCs/>
                <w:sz w:val="22"/>
                <w:szCs w:val="22"/>
              </w:rPr>
            </w:pPr>
            <w:r w:rsidRPr="00C50D3D">
              <w:rPr>
                <w:rFonts w:asciiTheme="minorHAnsi" w:hAnsiTheme="minorHAnsi" w:cstheme="minorHAnsi"/>
                <w:bCs/>
                <w:sz w:val="22"/>
                <w:szCs w:val="22"/>
              </w:rPr>
              <w:t>V rámci projektu ODOLNOST, který byl zahájen od července 2024 byl složen realizační tým a osloveno 60 PZS. S 16 byla uzavřena smlouva a probíhá výběr účastníků do CK.</w:t>
            </w:r>
          </w:p>
        </w:tc>
        <w:tc>
          <w:tcPr>
            <w:tcW w:w="1949" w:type="dxa"/>
          </w:tcPr>
          <w:p w:rsidR="008560B9" w:rsidRPr="00C50D3D" w:rsidP="00185F3F" w14:paraId="0C3033A1"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K řešení zdravotnické lyceum a uplatnění absolventů ve zdravotnictví</w:t>
            </w:r>
          </w:p>
          <w:p w:rsidR="008560B9" w:rsidRPr="00C50D3D" w:rsidP="00185F3F" w14:paraId="303958A4" w14:textId="77777777">
            <w:pPr>
              <w:jc w:val="both"/>
              <w:rPr>
                <w:rFonts w:asciiTheme="minorHAnsi" w:hAnsiTheme="minorHAnsi" w:cstheme="minorHAnsi"/>
                <w:bCs/>
                <w:sz w:val="22"/>
                <w:szCs w:val="22"/>
              </w:rPr>
            </w:pPr>
          </w:p>
          <w:p w:rsidR="008560B9" w:rsidRPr="00C50D3D" w:rsidP="00185F3F" w14:paraId="230A6B6A"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Dentální týmy</w:t>
            </w:r>
          </w:p>
          <w:p w:rsidR="008560B9" w:rsidRPr="00C50D3D" w:rsidP="00185F3F" w14:paraId="61C78132" w14:textId="77777777">
            <w:pPr>
              <w:jc w:val="both"/>
              <w:rPr>
                <w:rFonts w:asciiTheme="minorHAnsi" w:hAnsiTheme="minorHAnsi" w:cstheme="minorHAnsi"/>
                <w:bCs/>
                <w:sz w:val="22"/>
                <w:szCs w:val="22"/>
              </w:rPr>
            </w:pPr>
          </w:p>
          <w:p w:rsidR="008560B9" w:rsidRPr="00C50D3D" w:rsidP="00185F3F" w14:paraId="3DB44424"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Navýšení kompetencí zubního technika</w:t>
            </w:r>
          </w:p>
          <w:p w:rsidR="008560B9" w:rsidRPr="00C50D3D" w:rsidP="00185F3F" w14:paraId="6F7037AD" w14:textId="77777777">
            <w:pPr>
              <w:jc w:val="both"/>
              <w:rPr>
                <w:rFonts w:asciiTheme="minorHAnsi" w:hAnsiTheme="minorHAnsi" w:cstheme="minorHAnsi"/>
                <w:bCs/>
                <w:sz w:val="22"/>
                <w:szCs w:val="22"/>
              </w:rPr>
            </w:pPr>
          </w:p>
        </w:tc>
      </w:tr>
      <w:tr w14:paraId="5E8A1C5E" w14:textId="3F14E175" w:rsidTr="00C50D3D">
        <w:tblPrEx>
          <w:tblW w:w="13836" w:type="dxa"/>
          <w:tblCellMar>
            <w:left w:w="70" w:type="dxa"/>
            <w:right w:w="70" w:type="dxa"/>
          </w:tblCellMar>
          <w:tblLook w:val="0000"/>
        </w:tblPrEx>
        <w:trPr>
          <w:trHeight w:val="225"/>
        </w:trPr>
        <w:tc>
          <w:tcPr>
            <w:tcW w:w="1823" w:type="dxa"/>
            <w:vMerge/>
          </w:tcPr>
          <w:p w:rsidR="008560B9" w:rsidRPr="00C50D3D" w:rsidP="00185F3F" w14:paraId="14518886" w14:textId="77777777">
            <w:pPr>
              <w:ind w:left="-38"/>
              <w:jc w:val="both"/>
              <w:rPr>
                <w:rFonts w:asciiTheme="minorHAnsi" w:hAnsiTheme="minorHAnsi" w:cstheme="minorHAnsi"/>
                <w:bCs/>
                <w:sz w:val="22"/>
                <w:szCs w:val="22"/>
              </w:rPr>
            </w:pPr>
          </w:p>
        </w:tc>
        <w:tc>
          <w:tcPr>
            <w:tcW w:w="0" w:type="auto"/>
            <w:vMerge/>
          </w:tcPr>
          <w:p w:rsidR="008560B9" w:rsidRPr="00C50D3D" w:rsidP="00185F3F" w14:paraId="4B41F1A2" w14:textId="77777777">
            <w:pPr>
              <w:jc w:val="both"/>
              <w:rPr>
                <w:rFonts w:eastAsia="Calibri" w:asciiTheme="minorHAnsi" w:hAnsiTheme="minorHAnsi" w:cstheme="minorHAnsi"/>
                <w:bCs/>
                <w:sz w:val="22"/>
                <w:szCs w:val="22"/>
              </w:rPr>
            </w:pPr>
          </w:p>
        </w:tc>
        <w:tc>
          <w:tcPr>
            <w:tcW w:w="0" w:type="auto"/>
          </w:tcPr>
          <w:p w:rsidR="008560B9" w:rsidRPr="00C50D3D" w:rsidP="00185F3F" w14:paraId="16EF3F72" w14:textId="07DA1228">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3. </w:t>
            </w:r>
            <w:r w:rsidRPr="00C50D3D">
              <w:rPr>
                <w:rFonts w:eastAsia="Calibri" w:asciiTheme="minorHAnsi" w:hAnsiTheme="minorHAnsi" w:cstheme="minorHAnsi"/>
                <w:bCs/>
                <w:sz w:val="22"/>
                <w:szCs w:val="22"/>
              </w:rPr>
              <w:t xml:space="preserve">Podpora rozvoje kvalifikačního vzdělávání nelékařských </w:t>
            </w:r>
            <w:r w:rsidRPr="00C50D3D">
              <w:rPr>
                <w:rFonts w:eastAsia="Calibri" w:asciiTheme="minorHAnsi" w:hAnsiTheme="minorHAnsi" w:cstheme="minorHAnsi"/>
                <w:bCs/>
                <w:sz w:val="22"/>
                <w:szCs w:val="22"/>
              </w:rPr>
              <w:t>zdravotnických pracovníků</w:t>
            </w:r>
          </w:p>
        </w:tc>
        <w:tc>
          <w:tcPr>
            <w:tcW w:w="0" w:type="auto"/>
          </w:tcPr>
          <w:p w:rsidR="008560B9" w:rsidRPr="00C50D3D" w:rsidP="00185F3F" w14:paraId="584055D2" w14:textId="799890FC">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2022-2035</w:t>
            </w:r>
          </w:p>
        </w:tc>
        <w:tc>
          <w:tcPr>
            <w:tcW w:w="806" w:type="dxa"/>
          </w:tcPr>
          <w:p w:rsidR="008560B9" w:rsidRPr="00C50D3D" w:rsidP="00185F3F" w14:paraId="37293680" w14:textId="09D20C72">
            <w:pPr>
              <w:jc w:val="both"/>
              <w:rPr>
                <w:rFonts w:asciiTheme="minorHAnsi" w:hAnsiTheme="minorHAnsi" w:cstheme="minorHAnsi"/>
                <w:bCs/>
                <w:sz w:val="22"/>
                <w:szCs w:val="22"/>
              </w:rPr>
            </w:pPr>
            <w:r w:rsidRPr="00C50D3D">
              <w:rPr>
                <w:rFonts w:asciiTheme="minorHAnsi" w:hAnsiTheme="minorHAnsi" w:cstheme="minorHAnsi"/>
                <w:bCs/>
                <w:sz w:val="22"/>
                <w:szCs w:val="22"/>
              </w:rPr>
              <w:t>SZ – ONP</w:t>
            </w:r>
            <w:r w:rsidRPr="00C50D3D">
              <w:rPr>
                <w:rFonts w:asciiTheme="minorHAnsi" w:hAnsiTheme="minorHAnsi" w:cstheme="minorHAnsi"/>
                <w:bCs/>
                <w:sz w:val="22"/>
                <w:szCs w:val="22"/>
              </w:rPr>
              <w:t xml:space="preserve"> </w:t>
            </w:r>
          </w:p>
        </w:tc>
        <w:tc>
          <w:tcPr>
            <w:tcW w:w="0" w:type="auto"/>
          </w:tcPr>
          <w:p w:rsidR="008560B9" w:rsidRPr="00C50D3D" w:rsidP="00185F3F" w14:paraId="431CA4D7" w14:textId="4D893841">
            <w:pPr>
              <w:jc w:val="both"/>
              <w:rPr>
                <w:rFonts w:asciiTheme="minorHAnsi" w:hAnsiTheme="minorHAnsi" w:cstheme="minorHAnsi"/>
                <w:bCs/>
                <w:sz w:val="22"/>
                <w:szCs w:val="22"/>
              </w:rPr>
            </w:pPr>
            <w:r w:rsidRPr="00C50D3D">
              <w:rPr>
                <w:rFonts w:asciiTheme="minorHAnsi" w:hAnsiTheme="minorHAnsi" w:cstheme="minorHAnsi"/>
                <w:bCs/>
                <w:sz w:val="22"/>
                <w:szCs w:val="22"/>
              </w:rPr>
              <w:t>MŠMT,</w:t>
            </w:r>
            <w:r w:rsidRPr="00C50D3D">
              <w:rPr>
                <w:rFonts w:eastAsia="Calibri" w:asciiTheme="minorHAnsi" w:hAnsiTheme="minorHAnsi" w:cstheme="minorHAnsi"/>
                <w:bCs/>
                <w:sz w:val="22"/>
                <w:szCs w:val="22"/>
              </w:rPr>
              <w:t xml:space="preserve"> </w:t>
            </w:r>
            <w:r w:rsidRPr="00C50D3D" w:rsidR="00576D97">
              <w:rPr>
                <w:rFonts w:eastAsia="Calibri" w:asciiTheme="minorHAnsi" w:hAnsiTheme="minorHAnsi" w:cstheme="minorHAnsi"/>
                <w:bCs/>
                <w:sz w:val="22"/>
                <w:szCs w:val="22"/>
              </w:rPr>
              <w:t>p</w:t>
            </w:r>
            <w:r w:rsidRPr="00C50D3D">
              <w:rPr>
                <w:rFonts w:eastAsia="Calibri" w:asciiTheme="minorHAnsi" w:hAnsiTheme="minorHAnsi" w:cstheme="minorHAnsi"/>
                <w:bCs/>
                <w:sz w:val="22"/>
                <w:szCs w:val="22"/>
              </w:rPr>
              <w:t xml:space="preserve">rofesní sdružení a odborné společnosti, vysoké školy, </w:t>
            </w:r>
            <w:r w:rsidRPr="00C50D3D">
              <w:rPr>
                <w:rFonts w:eastAsia="Calibri" w:asciiTheme="minorHAnsi" w:hAnsiTheme="minorHAnsi" w:cstheme="minorHAnsi"/>
                <w:bCs/>
                <w:sz w:val="22"/>
                <w:szCs w:val="22"/>
              </w:rPr>
              <w:t>vyšší odborné školy zdravotnické, poskytovatelé zdravotních služeb</w:t>
            </w:r>
          </w:p>
        </w:tc>
        <w:tc>
          <w:tcPr>
            <w:tcW w:w="0" w:type="auto"/>
          </w:tcPr>
          <w:p w:rsidR="008560B9" w:rsidRPr="00C50D3D" w:rsidP="00185F3F" w14:paraId="42D0F85F" w14:textId="7BD76F68">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Podpora kvalifikačního vzdělávání NLZP je naplňována podporou prostupnosti jednotlivých </w:t>
            </w:r>
            <w:r w:rsidRPr="00C50D3D">
              <w:rPr>
                <w:rFonts w:asciiTheme="minorHAnsi" w:hAnsiTheme="minorHAnsi" w:cstheme="minorHAnsi"/>
                <w:bCs/>
                <w:sz w:val="22"/>
                <w:szCs w:val="22"/>
              </w:rPr>
              <w:t xml:space="preserve">vzdělávacích či studijních programů. </w:t>
            </w:r>
            <w:r w:rsidRPr="00C50D3D" w:rsidR="00A51384">
              <w:rPr>
                <w:rFonts w:asciiTheme="minorHAnsi" w:hAnsiTheme="minorHAnsi" w:cstheme="minorHAnsi"/>
                <w:bCs/>
                <w:sz w:val="22"/>
                <w:szCs w:val="22"/>
              </w:rPr>
              <w:t>MZD</w:t>
            </w:r>
            <w:r w:rsidRPr="00C50D3D">
              <w:rPr>
                <w:rFonts w:asciiTheme="minorHAnsi" w:hAnsiTheme="minorHAnsi" w:cstheme="minorHAnsi"/>
                <w:bCs/>
                <w:sz w:val="22"/>
                <w:szCs w:val="22"/>
              </w:rPr>
              <w:t xml:space="preserve"> vydalo aktualizované vzdělávací programy akreditovaných kvalifikačních kurzů Ošetřovatel a Praktická sestra. Ve spolupráci s MŠMT bylo vyhlášené pokusné ověřování stupňovitého propojení vybraných oborů:</w:t>
            </w:r>
          </w:p>
          <w:p w:rsidR="008560B9" w:rsidRPr="00C50D3D" w:rsidP="00185F3F" w14:paraId="65D52FC6" w14:textId="58CEDA8B">
            <w:pPr>
              <w:pStyle w:val="ListParagraph"/>
              <w:numPr>
                <w:ilvl w:val="0"/>
                <w:numId w:val="23"/>
              </w:num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Ošetřovatel – Praktická </w:t>
            </w:r>
            <w:r w:rsidRPr="00C50D3D" w:rsidR="00321216">
              <w:rPr>
                <w:rFonts w:asciiTheme="minorHAnsi" w:hAnsiTheme="minorHAnsi" w:cstheme="minorHAnsi"/>
                <w:bCs/>
                <w:sz w:val="22"/>
                <w:szCs w:val="22"/>
              </w:rPr>
              <w:t>sestra – Diplomovaná</w:t>
            </w:r>
            <w:r w:rsidRPr="00C50D3D">
              <w:rPr>
                <w:rFonts w:asciiTheme="minorHAnsi" w:hAnsiTheme="minorHAnsi" w:cstheme="minorHAnsi"/>
                <w:bCs/>
                <w:sz w:val="22"/>
                <w:szCs w:val="22"/>
              </w:rPr>
              <w:t xml:space="preserve"> všeobecná sestra </w:t>
            </w:r>
          </w:p>
          <w:p w:rsidR="008560B9" w:rsidRPr="00C50D3D" w:rsidP="00185F3F" w14:paraId="3E96A1E9" w14:textId="120B80CD">
            <w:pPr>
              <w:pStyle w:val="ListParagraph"/>
              <w:numPr>
                <w:ilvl w:val="0"/>
                <w:numId w:val="23"/>
              </w:num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Ošetřovatel – Praktická </w:t>
            </w:r>
            <w:r w:rsidRPr="00C50D3D" w:rsidR="00321216">
              <w:rPr>
                <w:rFonts w:asciiTheme="minorHAnsi" w:hAnsiTheme="minorHAnsi" w:cstheme="minorHAnsi"/>
                <w:bCs/>
                <w:sz w:val="22"/>
                <w:szCs w:val="22"/>
              </w:rPr>
              <w:t>sestra – Diplomovaná</w:t>
            </w:r>
            <w:r w:rsidRPr="00C50D3D">
              <w:rPr>
                <w:rFonts w:asciiTheme="minorHAnsi" w:hAnsiTheme="minorHAnsi" w:cstheme="minorHAnsi"/>
                <w:bCs/>
                <w:sz w:val="22"/>
                <w:szCs w:val="22"/>
              </w:rPr>
              <w:t xml:space="preserve"> dětská sestra </w:t>
            </w:r>
          </w:p>
          <w:p w:rsidR="008560B9" w:rsidRPr="00C50D3D" w:rsidP="00185F3F" w14:paraId="33CE3F76" w14:textId="12A30EFF">
            <w:pPr>
              <w:pStyle w:val="ListParagraph"/>
              <w:numPr>
                <w:ilvl w:val="0"/>
                <w:numId w:val="23"/>
              </w:num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Nutriční </w:t>
            </w:r>
            <w:r w:rsidRPr="00C50D3D" w:rsidR="00321216">
              <w:rPr>
                <w:rFonts w:asciiTheme="minorHAnsi" w:hAnsiTheme="minorHAnsi" w:cstheme="minorHAnsi"/>
                <w:bCs/>
                <w:sz w:val="22"/>
                <w:szCs w:val="22"/>
              </w:rPr>
              <w:t>asistent – Diplomovaný</w:t>
            </w:r>
            <w:r w:rsidRPr="00C50D3D">
              <w:rPr>
                <w:rFonts w:asciiTheme="minorHAnsi" w:hAnsiTheme="minorHAnsi" w:cstheme="minorHAnsi"/>
                <w:bCs/>
                <w:sz w:val="22"/>
                <w:szCs w:val="22"/>
              </w:rPr>
              <w:t xml:space="preserve"> </w:t>
            </w:r>
            <w:r w:rsidRPr="00C50D3D">
              <w:rPr>
                <w:rFonts w:asciiTheme="minorHAnsi" w:hAnsiTheme="minorHAnsi" w:cstheme="minorHAnsi"/>
                <w:bCs/>
                <w:sz w:val="22"/>
                <w:szCs w:val="22"/>
              </w:rPr>
              <w:t xml:space="preserve">nutriční terapeut </w:t>
            </w:r>
          </w:p>
          <w:p w:rsidR="008560B9" w:rsidRPr="00C50D3D" w:rsidP="00185F3F" w14:paraId="0A656737" w14:textId="77777777">
            <w:pPr>
              <w:jc w:val="both"/>
              <w:rPr>
                <w:rFonts w:asciiTheme="minorHAnsi" w:hAnsiTheme="minorHAnsi" w:cstheme="minorHAnsi"/>
                <w:bCs/>
                <w:sz w:val="22"/>
                <w:szCs w:val="22"/>
              </w:rPr>
            </w:pPr>
          </w:p>
          <w:p w:rsidR="008560B9" w:rsidRPr="00C50D3D" w:rsidP="00185F3F" w14:paraId="6F35582F"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Komunikace s kraji (přijímání co nejvyššího možného počtu zájemců o studium, zajištění kapacit pro praktickou výuku)</w:t>
            </w:r>
          </w:p>
          <w:p w:rsidR="008560B9" w:rsidRPr="00C50D3D" w:rsidP="00185F3F" w14:paraId="6C84ED8C" w14:textId="77777777">
            <w:pPr>
              <w:jc w:val="both"/>
              <w:rPr>
                <w:rFonts w:asciiTheme="minorHAnsi" w:hAnsiTheme="minorHAnsi" w:cstheme="minorHAnsi"/>
                <w:bCs/>
                <w:sz w:val="22"/>
                <w:szCs w:val="22"/>
              </w:rPr>
            </w:pPr>
          </w:p>
          <w:p w:rsidR="008560B9" w:rsidRPr="00C50D3D" w:rsidP="00185F3F" w14:paraId="4299F20B" w14:textId="76999ED4">
            <w:pPr>
              <w:jc w:val="both"/>
              <w:rPr>
                <w:rFonts w:asciiTheme="minorHAnsi" w:hAnsiTheme="minorHAnsi" w:cstheme="minorHAnsi"/>
                <w:bCs/>
                <w:sz w:val="22"/>
                <w:szCs w:val="22"/>
              </w:rPr>
            </w:pPr>
            <w:r w:rsidRPr="00C50D3D">
              <w:rPr>
                <w:rFonts w:asciiTheme="minorHAnsi" w:hAnsiTheme="minorHAnsi" w:cstheme="minorHAnsi"/>
                <w:bCs/>
                <w:sz w:val="22"/>
                <w:szCs w:val="22"/>
              </w:rPr>
              <w:t>Z</w:t>
            </w:r>
            <w:r w:rsidRPr="00C50D3D">
              <w:rPr>
                <w:rFonts w:asciiTheme="minorHAnsi" w:hAnsiTheme="minorHAnsi" w:cstheme="minorHAnsi"/>
                <w:bCs/>
                <w:sz w:val="22"/>
                <w:szCs w:val="22"/>
              </w:rPr>
              <w:t>rušení omezení provádění AKK psycholog ve zdravotnictví výhradně VŠ, (zákon č. 20/2023 Sb.)</w:t>
            </w:r>
          </w:p>
          <w:p w:rsidR="008560B9" w:rsidRPr="00C50D3D" w:rsidP="00185F3F" w14:paraId="26E77646" w14:textId="77777777">
            <w:pPr>
              <w:jc w:val="both"/>
              <w:rPr>
                <w:rFonts w:asciiTheme="minorHAnsi" w:hAnsiTheme="minorHAnsi" w:cstheme="minorHAnsi"/>
                <w:bCs/>
                <w:sz w:val="22"/>
                <w:szCs w:val="22"/>
              </w:rPr>
            </w:pPr>
          </w:p>
          <w:p w:rsidR="008560B9" w:rsidRPr="00C50D3D" w:rsidP="00185F3F" w14:paraId="60FC4DBF" w14:textId="7A88C414">
            <w:pPr>
              <w:autoSpaceDE w:val="0"/>
              <w:autoSpaceDN w:val="0"/>
              <w:adjustRightInd w:val="0"/>
              <w:jc w:val="both"/>
              <w:rPr>
                <w:rFonts w:asciiTheme="minorHAnsi" w:eastAsiaTheme="minorHAnsi" w:hAnsiTheme="minorHAnsi" w:cstheme="minorHAnsi"/>
                <w:bCs/>
                <w:sz w:val="22"/>
                <w:szCs w:val="22"/>
                <w:lang w:eastAsia="en-US"/>
                <w14:ligatures w14:val="standardContextual"/>
              </w:rPr>
            </w:pPr>
            <w:r w:rsidRPr="00C50D3D">
              <w:rPr>
                <w:rFonts w:asciiTheme="minorHAnsi" w:eastAsiaTheme="minorHAnsi" w:hAnsiTheme="minorHAnsi" w:cstheme="minorHAnsi"/>
                <w:bCs/>
                <w:sz w:val="22"/>
                <w:szCs w:val="22"/>
                <w:lang w:eastAsia="en-US"/>
                <w14:ligatures w14:val="standardContextual"/>
              </w:rPr>
              <w:t xml:space="preserve">Nově při SV je zaměstnavatel povinen umožnit přípravu a vykonání </w:t>
            </w:r>
            <w:r w:rsidRPr="00C50D3D" w:rsidR="00F815DB">
              <w:rPr>
                <w:rFonts w:asciiTheme="minorHAnsi" w:eastAsiaTheme="minorHAnsi" w:hAnsiTheme="minorHAnsi" w:cstheme="minorHAnsi"/>
                <w:bCs/>
                <w:sz w:val="22"/>
                <w:szCs w:val="22"/>
                <w:lang w:eastAsia="en-US"/>
                <w14:ligatures w14:val="standardContextual"/>
              </w:rPr>
              <w:t>zkoušky,</w:t>
            </w:r>
            <w:r w:rsidRPr="00C50D3D">
              <w:rPr>
                <w:rFonts w:asciiTheme="minorHAnsi" w:eastAsiaTheme="minorHAnsi" w:hAnsiTheme="minorHAnsi" w:cstheme="minorHAnsi"/>
                <w:bCs/>
                <w:sz w:val="22"/>
                <w:szCs w:val="22"/>
                <w:lang w:eastAsia="en-US"/>
                <w14:ligatures w14:val="standardContextual"/>
              </w:rPr>
              <w:t xml:space="preserve"> a to v rozsahu nejméně 5 pracovních dnů.</w:t>
            </w:r>
          </w:p>
          <w:p w:rsidR="008560B9" w:rsidRPr="00C50D3D" w:rsidP="00185F3F" w14:paraId="3CECABDD" w14:textId="6BD71A24">
            <w:pPr>
              <w:pStyle w:val="NormalWeb"/>
              <w:spacing w:before="240" w:after="240"/>
              <w:jc w:val="both"/>
              <w:rPr>
                <w:rFonts w:asciiTheme="minorHAnsi" w:hAnsiTheme="minorHAnsi" w:cstheme="minorHAnsi"/>
                <w:bCs/>
                <w:sz w:val="22"/>
                <w:szCs w:val="22"/>
              </w:rPr>
            </w:pPr>
            <w:r w:rsidRPr="00C50D3D">
              <w:rPr>
                <w:rFonts w:asciiTheme="minorHAnsi" w:hAnsiTheme="minorHAnsi" w:cstheme="minorHAnsi"/>
                <w:bCs/>
                <w:sz w:val="22"/>
                <w:szCs w:val="22"/>
              </w:rPr>
              <w:t>Transpoziční novelou zákona č. 96/2004 Sb</w:t>
            </w:r>
            <w:r w:rsidRPr="00C50D3D" w:rsidR="00F815DB">
              <w:rPr>
                <w:rFonts w:asciiTheme="minorHAnsi" w:hAnsiTheme="minorHAnsi" w:cstheme="minorHAnsi"/>
                <w:bCs/>
                <w:sz w:val="22"/>
                <w:szCs w:val="22"/>
              </w:rPr>
              <w:t>.</w:t>
            </w:r>
            <w:r w:rsidRPr="00C50D3D">
              <w:rPr>
                <w:rFonts w:asciiTheme="minorHAnsi" w:hAnsiTheme="minorHAnsi" w:cstheme="minorHAnsi"/>
                <w:bCs/>
                <w:sz w:val="22"/>
                <w:szCs w:val="22"/>
              </w:rPr>
              <w:t xml:space="preserve"> se umožní studentům zdravotnických oborů </w:t>
            </w:r>
            <w:r w:rsidRPr="00C50D3D">
              <w:rPr>
                <w:rFonts w:asciiTheme="minorHAnsi" w:hAnsiTheme="minorHAnsi" w:cstheme="minorHAnsi"/>
                <w:bCs/>
                <w:sz w:val="22"/>
                <w:szCs w:val="22"/>
              </w:rPr>
              <w:t xml:space="preserve">pracovat v nemocnicích dříve. Připravovaná novela navrhuje umožnit </w:t>
            </w:r>
            <w:r w:rsidRPr="00C50D3D" w:rsidR="00F815DB">
              <w:rPr>
                <w:rFonts w:asciiTheme="minorHAnsi" w:hAnsiTheme="minorHAnsi" w:cstheme="minorHAnsi"/>
                <w:bCs/>
                <w:sz w:val="22"/>
                <w:szCs w:val="22"/>
              </w:rPr>
              <w:t>studentům zdravotnických</w:t>
            </w:r>
            <w:r w:rsidRPr="00C50D3D">
              <w:rPr>
                <w:rFonts w:asciiTheme="minorHAnsi" w:hAnsiTheme="minorHAnsi" w:cstheme="minorHAnsi"/>
                <w:bCs/>
                <w:sz w:val="22"/>
                <w:szCs w:val="22"/>
              </w:rPr>
              <w:t xml:space="preserve"> oborů dřívější nástup do nemocnic na pozici praktické sestry.  </w:t>
            </w:r>
          </w:p>
        </w:tc>
        <w:tc>
          <w:tcPr>
            <w:tcW w:w="1949" w:type="dxa"/>
          </w:tcPr>
          <w:p w:rsidR="008560B9" w:rsidRPr="00C50D3D" w:rsidP="00185F3F" w14:paraId="0A5C824E"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V plánu je vyhlášení pokusného ověřování i v dalších oborech </w:t>
            </w:r>
            <w:r w:rsidRPr="00C50D3D">
              <w:rPr>
                <w:rFonts w:asciiTheme="minorHAnsi" w:hAnsiTheme="minorHAnsi" w:cstheme="minorHAnsi"/>
                <w:bCs/>
                <w:sz w:val="22"/>
                <w:szCs w:val="22"/>
              </w:rPr>
              <w:t xml:space="preserve">nelékařských zdravotnických pracovníků. </w:t>
            </w:r>
          </w:p>
          <w:p w:rsidR="008560B9" w:rsidRPr="00C50D3D" w:rsidP="00185F3F" w14:paraId="19FF980C" w14:textId="4DDFD0E1">
            <w:pPr>
              <w:jc w:val="both"/>
              <w:rPr>
                <w:rFonts w:asciiTheme="minorHAnsi" w:hAnsiTheme="minorHAnsi" w:cstheme="minorHAnsi"/>
                <w:bCs/>
                <w:sz w:val="22"/>
                <w:szCs w:val="22"/>
              </w:rPr>
            </w:pPr>
            <w:r w:rsidRPr="00C50D3D">
              <w:rPr>
                <w:rFonts w:asciiTheme="minorHAnsi" w:hAnsiTheme="minorHAnsi" w:cstheme="minorHAnsi"/>
                <w:bCs/>
                <w:sz w:val="22"/>
                <w:szCs w:val="22"/>
              </w:rPr>
              <w:t>MZD</w:t>
            </w:r>
            <w:r w:rsidRPr="00C50D3D">
              <w:rPr>
                <w:rFonts w:asciiTheme="minorHAnsi" w:hAnsiTheme="minorHAnsi" w:cstheme="minorHAnsi"/>
                <w:bCs/>
                <w:sz w:val="22"/>
                <w:szCs w:val="22"/>
              </w:rPr>
              <w:t xml:space="preserve"> plánuje předložit MŠMT a následně Vládě ČR návrh na posílení investic do vzdělávání nelékařských zdravotnických pracovníků, zejména sester, radiologických asistentů, nutričních terapeutů, zdravotnických záchranářů. </w:t>
            </w:r>
          </w:p>
          <w:p w:rsidR="008560B9" w:rsidRPr="00C50D3D" w:rsidP="00185F3F" w14:paraId="5CB1A9F6" w14:textId="77777777">
            <w:pPr>
              <w:jc w:val="both"/>
              <w:rPr>
                <w:rFonts w:asciiTheme="minorHAnsi" w:hAnsiTheme="minorHAnsi" w:cstheme="minorHAnsi"/>
                <w:bCs/>
                <w:sz w:val="22"/>
                <w:szCs w:val="22"/>
              </w:rPr>
            </w:pPr>
          </w:p>
          <w:p w:rsidR="008560B9" w:rsidRPr="00C50D3D" w:rsidP="00185F3F" w14:paraId="26D22FA7"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K řešení </w:t>
            </w:r>
          </w:p>
          <w:p w:rsidR="008560B9" w:rsidRPr="00C50D3D" w:rsidP="00185F3F" w14:paraId="687ADD67"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Proplácení praxe (produktivní činnosti).</w:t>
            </w:r>
          </w:p>
          <w:p w:rsidR="008560B9" w:rsidRPr="00C50D3D" w:rsidP="00185F3F" w14:paraId="4C8C9A0D" w14:textId="77777777">
            <w:pPr>
              <w:jc w:val="both"/>
              <w:rPr>
                <w:rFonts w:asciiTheme="minorHAnsi" w:hAnsiTheme="minorHAnsi" w:cstheme="minorHAnsi"/>
                <w:bCs/>
                <w:sz w:val="22"/>
                <w:szCs w:val="22"/>
              </w:rPr>
            </w:pPr>
          </w:p>
          <w:p w:rsidR="008560B9" w:rsidRPr="00C50D3D" w:rsidP="00185F3F" w14:paraId="48FEB233"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Placení mentorů odborné praxe.</w:t>
            </w:r>
          </w:p>
          <w:p w:rsidR="008560B9" w:rsidRPr="00C50D3D" w:rsidP="00185F3F" w14:paraId="6E072152" w14:textId="77777777">
            <w:pPr>
              <w:jc w:val="both"/>
              <w:rPr>
                <w:rFonts w:asciiTheme="minorHAnsi" w:hAnsiTheme="minorHAnsi" w:cstheme="minorHAnsi"/>
                <w:bCs/>
                <w:sz w:val="22"/>
                <w:szCs w:val="22"/>
              </w:rPr>
            </w:pPr>
          </w:p>
          <w:p w:rsidR="008560B9" w:rsidRPr="00C50D3D" w:rsidP="00185F3F" w14:paraId="1F1A17DA" w14:textId="22963BFB">
            <w:pPr>
              <w:jc w:val="both"/>
              <w:rPr>
                <w:rFonts w:asciiTheme="minorHAnsi" w:hAnsiTheme="minorHAnsi" w:cstheme="minorHAnsi"/>
                <w:bCs/>
                <w:sz w:val="22"/>
                <w:szCs w:val="22"/>
              </w:rPr>
            </w:pPr>
            <w:r w:rsidRPr="00C50D3D">
              <w:rPr>
                <w:rFonts w:asciiTheme="minorHAnsi" w:hAnsiTheme="minorHAnsi" w:cstheme="minorHAnsi"/>
                <w:bCs/>
                <w:sz w:val="22"/>
                <w:szCs w:val="22"/>
              </w:rPr>
              <w:t>Propojení vzdělávání v oborech sanitář a pracovník v sociálních službách</w:t>
            </w:r>
          </w:p>
        </w:tc>
      </w:tr>
      <w:tr w14:paraId="1781A604" w14:textId="4711D193" w:rsidTr="00C50D3D">
        <w:tblPrEx>
          <w:tblW w:w="13836" w:type="dxa"/>
          <w:tblCellMar>
            <w:left w:w="70" w:type="dxa"/>
            <w:right w:w="70" w:type="dxa"/>
          </w:tblCellMar>
          <w:tblLook w:val="0000"/>
        </w:tblPrEx>
        <w:trPr>
          <w:trHeight w:val="225"/>
        </w:trPr>
        <w:tc>
          <w:tcPr>
            <w:tcW w:w="1823" w:type="dxa"/>
            <w:vMerge w:val="restart"/>
          </w:tcPr>
          <w:p w:rsidR="008560B9" w:rsidRPr="00C50D3D" w:rsidP="00185F3F" w14:paraId="736F2F3E" w14:textId="48CA707C">
            <w:pPr>
              <w:ind w:left="7"/>
              <w:jc w:val="both"/>
              <w:rPr>
                <w:rFonts w:asciiTheme="minorHAnsi" w:hAnsiTheme="minorHAnsi" w:cstheme="minorHAnsi"/>
                <w:bCs/>
                <w:sz w:val="22"/>
                <w:szCs w:val="22"/>
              </w:rPr>
            </w:pPr>
            <w:r w:rsidRPr="00C50D3D">
              <w:rPr>
                <w:rFonts w:asciiTheme="minorHAnsi" w:hAnsiTheme="minorHAnsi" w:cstheme="minorHAnsi"/>
                <w:bCs/>
                <w:sz w:val="22"/>
                <w:szCs w:val="22"/>
              </w:rPr>
              <w:t>2.2.</w:t>
            </w:r>
            <w:r w:rsidRPr="00C50D3D" w:rsidR="0042702D">
              <w:rPr>
                <w:rFonts w:asciiTheme="minorHAnsi" w:hAnsiTheme="minorHAnsi" w:cstheme="minorHAnsi"/>
                <w:bCs/>
                <w:sz w:val="22"/>
                <w:szCs w:val="22"/>
              </w:rPr>
              <w:t>8</w:t>
            </w:r>
            <w:r w:rsidRPr="00C50D3D">
              <w:rPr>
                <w:rFonts w:asciiTheme="minorHAnsi" w:hAnsiTheme="minorHAnsi" w:cstheme="minorHAnsi"/>
                <w:bCs/>
                <w:sz w:val="22"/>
                <w:szCs w:val="22"/>
              </w:rPr>
              <w:t xml:space="preserve">   </w:t>
            </w:r>
            <w:r w:rsidRPr="00C50D3D">
              <w:rPr>
                <w:rFonts w:eastAsia="Calibri" w:asciiTheme="minorHAnsi" w:hAnsiTheme="minorHAnsi" w:cstheme="minorHAnsi"/>
                <w:bCs/>
                <w:sz w:val="22"/>
                <w:szCs w:val="22"/>
              </w:rPr>
              <w:t>Zlepšení prevence negativních dopadů psychické a fyzické zátěže pro pracovníky ve zdravotnictví např. prostřednictvím psychosociální podpory a supervize</w:t>
            </w:r>
          </w:p>
        </w:tc>
        <w:tc>
          <w:tcPr>
            <w:tcW w:w="0" w:type="auto"/>
            <w:vMerge w:val="restart"/>
          </w:tcPr>
          <w:p w:rsidR="008560B9" w:rsidRPr="00C50D3D" w:rsidP="00185F3F" w14:paraId="11BD9274" w14:textId="515E862D">
            <w:pPr>
              <w:jc w:val="both"/>
              <w:rPr>
                <w:rFonts w:eastAsia="Calibri" w:asciiTheme="minorHAnsi" w:hAnsiTheme="minorHAnsi" w:cstheme="minorHAnsi"/>
                <w:bCs/>
                <w:sz w:val="22"/>
                <w:szCs w:val="22"/>
              </w:rPr>
            </w:pPr>
            <w:r w:rsidRPr="00C50D3D">
              <w:rPr>
                <w:rFonts w:asciiTheme="minorHAnsi" w:hAnsiTheme="minorHAnsi" w:cstheme="minorHAnsi"/>
                <w:bCs/>
                <w:sz w:val="22"/>
                <w:szCs w:val="22"/>
              </w:rPr>
              <w:t>Aktivity tohoto cíle směřují jednak k zajištění podmínek pro zavedení koordinovaných řešení, pro prevenci vzniku a zmírnění dopadu psychické a fyzické zátěže na pracovníky ve zdravotnictví.</w:t>
            </w:r>
          </w:p>
        </w:tc>
        <w:tc>
          <w:tcPr>
            <w:tcW w:w="0" w:type="auto"/>
          </w:tcPr>
          <w:p w:rsidR="008560B9" w:rsidRPr="00C50D3D" w:rsidP="00185F3F" w14:paraId="0B744959" w14:textId="3CFAE413">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1. </w:t>
            </w:r>
            <w:r w:rsidRPr="00C50D3D">
              <w:rPr>
                <w:rFonts w:eastAsia="Calibri" w:asciiTheme="minorHAnsi" w:hAnsiTheme="minorHAnsi" w:cstheme="minorHAnsi"/>
                <w:bCs/>
                <w:sz w:val="22"/>
                <w:szCs w:val="22"/>
              </w:rPr>
              <w:t xml:space="preserve">Zajištění podmínek pro implementaci koordinovaných řešení ke zmírnění negativního dopadu psychické a fyzické zátěže a implementaci programu psychosociální podpory včetně doprovodných opatření v rezortu zdravotnictví </w:t>
            </w:r>
          </w:p>
        </w:tc>
        <w:tc>
          <w:tcPr>
            <w:tcW w:w="0" w:type="auto"/>
          </w:tcPr>
          <w:p w:rsidR="008560B9" w:rsidRPr="00C50D3D" w:rsidP="00185F3F" w14:paraId="14D548E3" w14:textId="013C5F81">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2019-2035</w:t>
            </w:r>
          </w:p>
        </w:tc>
        <w:tc>
          <w:tcPr>
            <w:tcW w:w="806" w:type="dxa"/>
          </w:tcPr>
          <w:p w:rsidR="008560B9" w:rsidRPr="00C50D3D" w:rsidP="00185F3F" w14:paraId="5559EA0E" w14:textId="1FD8986A">
            <w:pPr>
              <w:jc w:val="both"/>
              <w:rPr>
                <w:rFonts w:asciiTheme="minorHAnsi" w:hAnsiTheme="minorHAnsi" w:cstheme="minorHAnsi"/>
                <w:bCs/>
                <w:sz w:val="22"/>
                <w:szCs w:val="22"/>
              </w:rPr>
            </w:pPr>
            <w:r w:rsidRPr="00C50D3D">
              <w:rPr>
                <w:rFonts w:asciiTheme="minorHAnsi" w:hAnsiTheme="minorHAnsi" w:cstheme="minorHAnsi"/>
                <w:bCs/>
                <w:sz w:val="22"/>
                <w:szCs w:val="22"/>
              </w:rPr>
              <w:t>SZ – ONP (NCO NZO)</w:t>
            </w:r>
          </w:p>
        </w:tc>
        <w:tc>
          <w:tcPr>
            <w:tcW w:w="0" w:type="auto"/>
          </w:tcPr>
          <w:p w:rsidR="008560B9" w:rsidRPr="00C50D3D" w:rsidP="00185F3F" w14:paraId="757500C3" w14:textId="05CCFB34">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SE, ST</w:t>
            </w:r>
          </w:p>
          <w:p w:rsidR="008560B9" w:rsidRPr="00C50D3D" w:rsidP="00185F3F" w14:paraId="24AB2557" w14:textId="7E6F31A9">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Asociace zdravotnických záchranných služeb, Garanti a krajští koordinátoři, peeři a interventi SPIS, asociace nemocnic, odbory</w:t>
            </w:r>
            <w:r w:rsidRPr="00C50D3D">
              <w:rPr>
                <w:rFonts w:asciiTheme="minorHAnsi" w:hAnsiTheme="minorHAnsi" w:cstheme="minorHAnsi"/>
                <w:bCs/>
                <w:sz w:val="22"/>
                <w:szCs w:val="22"/>
              </w:rPr>
              <w:t xml:space="preserve"> </w:t>
            </w:r>
          </w:p>
        </w:tc>
        <w:tc>
          <w:tcPr>
            <w:tcW w:w="0" w:type="auto"/>
          </w:tcPr>
          <w:p w:rsidR="008560B9" w:rsidRPr="00C50D3D" w:rsidP="00185F3F" w14:paraId="358C9428" w14:textId="085E9EFF">
            <w:pPr>
              <w:jc w:val="both"/>
              <w:rPr>
                <w:rFonts w:asciiTheme="minorHAnsi" w:hAnsiTheme="minorHAnsi" w:cstheme="minorHAnsi"/>
                <w:bCs/>
                <w:sz w:val="22"/>
                <w:szCs w:val="22"/>
              </w:rPr>
            </w:pPr>
            <w:r w:rsidRPr="00C50D3D">
              <w:rPr>
                <w:rFonts w:asciiTheme="minorHAnsi" w:hAnsiTheme="minorHAnsi" w:cstheme="minorHAnsi"/>
                <w:bCs/>
                <w:sz w:val="22"/>
                <w:szCs w:val="22"/>
              </w:rPr>
              <w:t>N</w:t>
            </w:r>
            <w:r w:rsidRPr="00C50D3D">
              <w:rPr>
                <w:rFonts w:asciiTheme="minorHAnsi" w:hAnsiTheme="minorHAnsi" w:cstheme="minorHAnsi"/>
                <w:bCs/>
                <w:sz w:val="22"/>
                <w:szCs w:val="22"/>
              </w:rPr>
              <w:t xml:space="preserve">aplňována zaváděním systému psychosociální intervenční služby (dále jen „SPIS“) u zdravotnických záchranných služeb a poskytovatelů zdravotních služeb lůžkové nebo ambulantní péče. </w:t>
            </w:r>
          </w:p>
          <w:p w:rsidR="008560B9" w:rsidRPr="00C50D3D" w:rsidP="00185F3F" w14:paraId="183DD784" w14:textId="7407088C">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Dále probíhá realizace projektu NCO NZO Koncepce zavádění inovativních strategií ke zvýšení psychické a fyzické odolnosti zdravotníků vedoucí k posílení odolnosti </w:t>
            </w:r>
            <w:r w:rsidRPr="00C50D3D">
              <w:rPr>
                <w:rFonts w:asciiTheme="minorHAnsi" w:hAnsiTheme="minorHAnsi" w:cstheme="minorHAnsi"/>
                <w:bCs/>
                <w:sz w:val="22"/>
                <w:szCs w:val="22"/>
              </w:rPr>
              <w:t>zdravotního systému (OPZ+)</w:t>
            </w:r>
          </w:p>
        </w:tc>
        <w:tc>
          <w:tcPr>
            <w:tcW w:w="1949" w:type="dxa"/>
          </w:tcPr>
          <w:p w:rsidR="008560B9" w:rsidRPr="00C50D3D" w:rsidP="00185F3F" w14:paraId="11A1C3E8" w14:textId="7DC2FF01">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V rámci SPIS byla ve všech krajích prostřednictvím krajských koordinátorů navázána spolupráce se vzdělavateli zdravotnických oborů. Probíhají schůzky s vedením krajů, především se zástupci odborů zdravotnictví a školství k podpoře SPIS i ze strany těchto institucí. V rámci projektu by mělo být </w:t>
            </w:r>
            <w:r w:rsidRPr="00C50D3D">
              <w:rPr>
                <w:rFonts w:eastAsia="Calibri" w:asciiTheme="minorHAnsi" w:hAnsiTheme="minorHAnsi" w:cstheme="minorHAnsi"/>
                <w:bCs/>
                <w:sz w:val="22"/>
                <w:szCs w:val="22"/>
              </w:rPr>
              <w:t xml:space="preserve">podpořeno </w:t>
            </w:r>
            <w:r w:rsidRPr="00C50D3D" w:rsidR="00CA7E9A">
              <w:rPr>
                <w:rFonts w:eastAsia="Calibri" w:asciiTheme="minorHAnsi" w:hAnsiTheme="minorHAnsi" w:cstheme="minorHAnsi"/>
                <w:bCs/>
                <w:sz w:val="22"/>
                <w:szCs w:val="22"/>
              </w:rPr>
              <w:t>14</w:t>
            </w:r>
            <w:r w:rsidRPr="00C50D3D">
              <w:rPr>
                <w:rFonts w:eastAsia="Calibri" w:asciiTheme="minorHAnsi" w:hAnsiTheme="minorHAnsi" w:cstheme="minorHAnsi"/>
                <w:bCs/>
                <w:sz w:val="22"/>
                <w:szCs w:val="22"/>
              </w:rPr>
              <w:t xml:space="preserve"> krajů, v roce 2024 se podařilo podepsat smlouvu s 15 a aktivita dále pokračuje. Vzdělávání by mělo být zahájeno v roce 2025.</w:t>
            </w:r>
          </w:p>
        </w:tc>
      </w:tr>
      <w:tr w14:paraId="216DBA99" w14:textId="05E5440C" w:rsidTr="00C50D3D">
        <w:tblPrEx>
          <w:tblW w:w="13836" w:type="dxa"/>
          <w:tblCellMar>
            <w:left w:w="70" w:type="dxa"/>
            <w:right w:w="70" w:type="dxa"/>
          </w:tblCellMar>
          <w:tblLook w:val="0000"/>
        </w:tblPrEx>
        <w:tc>
          <w:tcPr>
            <w:tcW w:w="1823" w:type="dxa"/>
            <w:vMerge/>
          </w:tcPr>
          <w:p w:rsidR="008560B9" w:rsidRPr="00C50D3D" w:rsidP="00185F3F" w14:paraId="63CAB0BB" w14:textId="77777777">
            <w:pPr>
              <w:ind w:left="-38"/>
              <w:jc w:val="both"/>
              <w:rPr>
                <w:rFonts w:asciiTheme="minorHAnsi" w:hAnsiTheme="minorHAnsi" w:cstheme="minorHAnsi"/>
                <w:bCs/>
                <w:sz w:val="22"/>
                <w:szCs w:val="22"/>
              </w:rPr>
            </w:pPr>
          </w:p>
        </w:tc>
        <w:tc>
          <w:tcPr>
            <w:tcW w:w="0" w:type="auto"/>
            <w:vMerge/>
          </w:tcPr>
          <w:p w:rsidR="008560B9" w:rsidRPr="00C50D3D" w:rsidP="00185F3F" w14:paraId="407AD7E9" w14:textId="77777777">
            <w:pPr>
              <w:jc w:val="both"/>
              <w:rPr>
                <w:rFonts w:eastAsia="Calibri" w:asciiTheme="minorHAnsi" w:hAnsiTheme="minorHAnsi" w:cstheme="minorHAnsi"/>
                <w:bCs/>
                <w:sz w:val="22"/>
                <w:szCs w:val="22"/>
              </w:rPr>
            </w:pPr>
          </w:p>
        </w:tc>
        <w:tc>
          <w:tcPr>
            <w:tcW w:w="0" w:type="auto"/>
          </w:tcPr>
          <w:p w:rsidR="008560B9" w:rsidRPr="00C50D3D" w:rsidP="00185F3F" w14:paraId="71EAE87F" w14:textId="23DB8C4C">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2. </w:t>
            </w:r>
            <w:r w:rsidRPr="00C50D3D">
              <w:rPr>
                <w:rFonts w:eastAsia="Calibri" w:asciiTheme="minorHAnsi" w:hAnsiTheme="minorHAnsi" w:cstheme="minorHAnsi"/>
                <w:bCs/>
                <w:sz w:val="22"/>
                <w:szCs w:val="22"/>
              </w:rPr>
              <w:t>Tvorba a zavedení nových řešení, nástrojů řízení a podpory kvality včetně supervize, měkkých dovedností a programů snižujících zátěž a vedoucích k zajištění efektivnosti, udržitelnosti a dostupnosti zdravotní péče</w:t>
            </w:r>
          </w:p>
        </w:tc>
        <w:tc>
          <w:tcPr>
            <w:tcW w:w="0" w:type="auto"/>
          </w:tcPr>
          <w:p w:rsidR="008560B9" w:rsidRPr="00C50D3D" w:rsidP="00185F3F" w14:paraId="11B6391E" w14:textId="23CD9A69">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2019-2035</w:t>
            </w:r>
          </w:p>
        </w:tc>
        <w:tc>
          <w:tcPr>
            <w:tcW w:w="806" w:type="dxa"/>
          </w:tcPr>
          <w:p w:rsidR="008560B9" w:rsidRPr="00C50D3D" w:rsidP="00185F3F" w14:paraId="16B9F670" w14:textId="21A9818B">
            <w:pPr>
              <w:jc w:val="both"/>
              <w:rPr>
                <w:rFonts w:asciiTheme="minorHAnsi" w:hAnsiTheme="minorHAnsi" w:cstheme="minorHAnsi"/>
                <w:bCs/>
                <w:sz w:val="22"/>
                <w:szCs w:val="22"/>
              </w:rPr>
            </w:pPr>
            <w:r w:rsidRPr="00C50D3D">
              <w:rPr>
                <w:rFonts w:asciiTheme="minorHAnsi" w:hAnsiTheme="minorHAnsi" w:cstheme="minorHAnsi"/>
                <w:bCs/>
                <w:sz w:val="22"/>
                <w:szCs w:val="22"/>
              </w:rPr>
              <w:t>SZ – ONP (NCO NZO)</w:t>
            </w:r>
          </w:p>
        </w:tc>
        <w:tc>
          <w:tcPr>
            <w:tcW w:w="0" w:type="auto"/>
          </w:tcPr>
          <w:p w:rsidR="008560B9" w:rsidRPr="00C50D3D" w:rsidP="00185F3F" w14:paraId="772FE58D" w14:textId="42B1CB23">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SE, ST,</w:t>
            </w:r>
          </w:p>
          <w:p w:rsidR="008560B9" w:rsidRPr="00C50D3D" w:rsidP="00185F3F" w14:paraId="03863B47"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ÚZIS,</w:t>
            </w:r>
          </w:p>
          <w:p w:rsidR="008560B9" w:rsidRPr="00C50D3D" w:rsidP="00185F3F" w14:paraId="4F9CB961" w14:textId="56E21D52">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w:t>
            </w:r>
            <w:r w:rsidRPr="00C50D3D">
              <w:rPr>
                <w:rFonts w:eastAsia="Calibri" w:asciiTheme="minorHAnsi" w:hAnsiTheme="minorHAnsi" w:cstheme="minorHAnsi"/>
                <w:bCs/>
                <w:sz w:val="22"/>
                <w:szCs w:val="22"/>
              </w:rPr>
              <w:t xml:space="preserve"> IPVZ, ČAS, profesní a odborné organizace a sdružení, AFN, AČMN, odbory</w:t>
            </w:r>
          </w:p>
        </w:tc>
        <w:tc>
          <w:tcPr>
            <w:tcW w:w="0" w:type="auto"/>
          </w:tcPr>
          <w:p w:rsidR="008560B9" w:rsidRPr="00C50D3D" w:rsidP="00185F3F" w14:paraId="31804898" w14:textId="0C8DF080">
            <w:pPr>
              <w:jc w:val="both"/>
              <w:rPr>
                <w:rFonts w:asciiTheme="minorHAnsi" w:hAnsiTheme="minorHAnsi" w:cstheme="minorHAnsi"/>
                <w:bCs/>
                <w:sz w:val="22"/>
                <w:szCs w:val="22"/>
              </w:rPr>
            </w:pPr>
            <w:r w:rsidRPr="00C50D3D">
              <w:rPr>
                <w:rFonts w:asciiTheme="minorHAnsi" w:hAnsiTheme="minorHAnsi" w:cstheme="minorHAnsi"/>
                <w:bCs/>
                <w:sz w:val="22"/>
                <w:szCs w:val="22"/>
              </w:rPr>
              <w:t>Realizováno prostřednictvím projektu NCO NZO Supervize a kompetence všeobecných sester, dětských sester a porodních asistentek a dalších nelékařských zdravotnických pracovníků (OPZ+)</w:t>
            </w:r>
          </w:p>
        </w:tc>
        <w:tc>
          <w:tcPr>
            <w:tcW w:w="1949" w:type="dxa"/>
          </w:tcPr>
          <w:p w:rsidR="008560B9" w:rsidRPr="00C50D3D" w:rsidP="00185F3F" w14:paraId="47702CA4" w14:textId="77777777">
            <w:pPr>
              <w:jc w:val="both"/>
              <w:rPr>
                <w:rFonts w:eastAsia="Calibri" w:asciiTheme="minorHAnsi" w:hAnsiTheme="minorHAnsi" w:cstheme="minorHAnsi"/>
                <w:bCs/>
                <w:sz w:val="22"/>
                <w:szCs w:val="22"/>
              </w:rPr>
            </w:pPr>
          </w:p>
        </w:tc>
      </w:tr>
      <w:tr w14:paraId="7101F3F1" w14:textId="68A15B50" w:rsidTr="00C50D3D">
        <w:tblPrEx>
          <w:tblW w:w="13836" w:type="dxa"/>
          <w:tblCellMar>
            <w:left w:w="70" w:type="dxa"/>
            <w:right w:w="70" w:type="dxa"/>
          </w:tblCellMar>
          <w:tblLook w:val="0000"/>
        </w:tblPrEx>
        <w:trPr>
          <w:trHeight w:val="225"/>
        </w:trPr>
        <w:tc>
          <w:tcPr>
            <w:tcW w:w="1823" w:type="dxa"/>
            <w:vMerge w:val="restart"/>
          </w:tcPr>
          <w:p w:rsidR="00F815DB" w:rsidRPr="00C50D3D" w:rsidP="00185F3F" w14:paraId="5B133B81" w14:textId="6D6E676D">
            <w:pPr>
              <w:ind w:left="-38"/>
              <w:jc w:val="both"/>
              <w:rPr>
                <w:rFonts w:asciiTheme="minorHAnsi" w:hAnsiTheme="minorHAnsi" w:cstheme="minorHAnsi"/>
                <w:bCs/>
                <w:sz w:val="22"/>
                <w:szCs w:val="22"/>
              </w:rPr>
            </w:pPr>
            <w:r w:rsidRPr="00C50D3D">
              <w:rPr>
                <w:rFonts w:asciiTheme="minorHAnsi" w:hAnsiTheme="minorHAnsi" w:cstheme="minorHAnsi"/>
                <w:bCs/>
                <w:sz w:val="22"/>
                <w:szCs w:val="22"/>
              </w:rPr>
              <w:t xml:space="preserve">2.2.9 Personální posílení nedostatečně obsazených oborů </w:t>
            </w:r>
          </w:p>
        </w:tc>
        <w:tc>
          <w:tcPr>
            <w:tcW w:w="0" w:type="auto"/>
            <w:vMerge w:val="restart"/>
          </w:tcPr>
          <w:p w:rsidR="00F815DB" w:rsidRPr="00C50D3D" w:rsidP="00185F3F" w14:paraId="2DD675C7" w14:textId="2AC522BA">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Realizace aktivit vedoucích ke zvýšení počtu lékařů se specializovanou (nebo </w:t>
            </w:r>
            <w:r w:rsidRPr="00C50D3D">
              <w:rPr>
                <w:rFonts w:asciiTheme="minorHAnsi" w:hAnsiTheme="minorHAnsi" w:cstheme="minorHAnsi"/>
                <w:bCs/>
                <w:sz w:val="22"/>
                <w:szCs w:val="22"/>
              </w:rPr>
              <w:t>zvláštní specializovanou) způsobilostí v oborech, které dlouhodobě nebo aktuálně vykazují nedostatečné personální obsazení.</w:t>
            </w:r>
          </w:p>
        </w:tc>
        <w:tc>
          <w:tcPr>
            <w:tcW w:w="0" w:type="auto"/>
          </w:tcPr>
          <w:p w:rsidR="00F815DB" w:rsidRPr="00C50D3D" w:rsidP="00185F3F" w14:paraId="7A4E6647" w14:textId="3022504E">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1. Příprava a realizace vzdělávacích akcí mimo systém </w:t>
            </w:r>
            <w:r w:rsidRPr="00C50D3D">
              <w:rPr>
                <w:rFonts w:asciiTheme="minorHAnsi" w:hAnsiTheme="minorHAnsi" w:cstheme="minorHAnsi"/>
                <w:bCs/>
                <w:sz w:val="22"/>
                <w:szCs w:val="22"/>
              </w:rPr>
              <w:t>specializačního vzdělávání</w:t>
            </w:r>
          </w:p>
        </w:tc>
        <w:tc>
          <w:tcPr>
            <w:tcW w:w="0" w:type="auto"/>
          </w:tcPr>
          <w:p w:rsidR="00F815DB" w:rsidRPr="00C50D3D" w:rsidP="00185F3F" w14:paraId="493A7585" w14:textId="26B569FE">
            <w:pPr>
              <w:jc w:val="both"/>
              <w:rPr>
                <w:rFonts w:asciiTheme="minorHAnsi" w:hAnsiTheme="minorHAnsi" w:cstheme="minorHAnsi"/>
                <w:bCs/>
                <w:sz w:val="22"/>
                <w:szCs w:val="22"/>
              </w:rPr>
            </w:pPr>
            <w:r w:rsidRPr="00C50D3D">
              <w:rPr>
                <w:rFonts w:asciiTheme="minorHAnsi" w:hAnsiTheme="minorHAnsi" w:cstheme="minorHAnsi"/>
                <w:bCs/>
                <w:sz w:val="22"/>
                <w:szCs w:val="22"/>
              </w:rPr>
              <w:t>2021–2035</w:t>
            </w:r>
          </w:p>
        </w:tc>
        <w:tc>
          <w:tcPr>
            <w:tcW w:w="806" w:type="dxa"/>
          </w:tcPr>
          <w:p w:rsidR="00F815DB" w:rsidRPr="00C50D3D" w:rsidP="00185F3F" w14:paraId="62BB52F8" w14:textId="18B00B98">
            <w:pPr>
              <w:spacing w:line="259" w:lineRule="auto"/>
              <w:jc w:val="both"/>
              <w:rPr>
                <w:rFonts w:asciiTheme="minorHAnsi" w:hAnsiTheme="minorHAnsi" w:cstheme="minorHAnsi"/>
                <w:bCs/>
                <w:sz w:val="22"/>
                <w:szCs w:val="22"/>
              </w:rPr>
            </w:pPr>
            <w:r w:rsidRPr="00C50D3D">
              <w:rPr>
                <w:rFonts w:asciiTheme="minorHAnsi" w:hAnsiTheme="minorHAnsi" w:cstheme="minorHAnsi"/>
                <w:bCs/>
                <w:sz w:val="22"/>
                <w:szCs w:val="22"/>
              </w:rPr>
              <w:t>SZ-OLP</w:t>
            </w:r>
          </w:p>
        </w:tc>
        <w:tc>
          <w:tcPr>
            <w:tcW w:w="0" w:type="auto"/>
          </w:tcPr>
          <w:p w:rsidR="00F815DB" w:rsidRPr="00C50D3D" w:rsidP="00185F3F" w14:paraId="476AE443"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IPVZ, odborné společnosti, NCO NZO, profesní </w:t>
            </w:r>
            <w:r w:rsidRPr="00C50D3D">
              <w:rPr>
                <w:rFonts w:asciiTheme="minorHAnsi" w:hAnsiTheme="minorHAnsi" w:cstheme="minorHAnsi"/>
                <w:bCs/>
                <w:sz w:val="22"/>
                <w:szCs w:val="22"/>
              </w:rPr>
              <w:t>komory, MŠMT, vzdělávací instituce, poskytovatelé zdravotních služeb</w:t>
            </w:r>
          </w:p>
        </w:tc>
        <w:tc>
          <w:tcPr>
            <w:tcW w:w="0" w:type="auto"/>
          </w:tcPr>
          <w:p w:rsidR="00F815DB" w:rsidRPr="00C50D3D" w:rsidP="00185F3F" w14:paraId="40863A3E" w14:textId="77777777">
            <w:pPr>
              <w:pStyle w:val="ListParagraph"/>
              <w:ind w:left="215"/>
              <w:jc w:val="both"/>
              <w:rPr>
                <w:rFonts w:asciiTheme="minorHAnsi" w:hAnsiTheme="minorHAnsi" w:cstheme="minorHAnsi"/>
                <w:bCs/>
                <w:sz w:val="22"/>
                <w:szCs w:val="22"/>
              </w:rPr>
            </w:pPr>
            <w:r w:rsidRPr="00C50D3D">
              <w:rPr>
                <w:rFonts w:asciiTheme="minorHAnsi" w:hAnsiTheme="minorHAnsi" w:cstheme="minorHAnsi"/>
                <w:bCs/>
                <w:sz w:val="22"/>
                <w:szCs w:val="22"/>
              </w:rPr>
              <w:t xml:space="preserve">IPVZ realizuje více projektů financovaných </w:t>
            </w:r>
            <w:r w:rsidRPr="00C50D3D">
              <w:rPr>
                <w:rFonts w:asciiTheme="minorHAnsi" w:hAnsiTheme="minorHAnsi" w:cstheme="minorHAnsi"/>
                <w:bCs/>
                <w:sz w:val="22"/>
                <w:szCs w:val="22"/>
              </w:rPr>
              <w:t xml:space="preserve">zejména z OPZ+ např. </w:t>
            </w:r>
          </w:p>
          <w:p w:rsidR="00F815DB" w:rsidRPr="00C50D3D" w:rsidP="00185F3F" w14:paraId="1748C47F" w14:textId="6841D49B">
            <w:pPr>
              <w:pStyle w:val="ListParagraph"/>
              <w:numPr>
                <w:ilvl w:val="0"/>
                <w:numId w:val="24"/>
              </w:numPr>
              <w:ind w:left="215" w:hanging="215"/>
              <w:jc w:val="both"/>
              <w:rPr>
                <w:rFonts w:asciiTheme="minorHAnsi" w:hAnsiTheme="minorHAnsi" w:cstheme="minorHAnsi"/>
                <w:bCs/>
                <w:sz w:val="22"/>
                <w:szCs w:val="22"/>
              </w:rPr>
            </w:pPr>
            <w:r w:rsidRPr="00C50D3D">
              <w:rPr>
                <w:rFonts w:asciiTheme="minorHAnsi" w:hAnsiTheme="minorHAnsi" w:cstheme="minorHAnsi"/>
                <w:bCs/>
                <w:sz w:val="22"/>
                <w:szCs w:val="22"/>
              </w:rPr>
              <w:t>Centrum pro podporu obyvatelstva pro případ skutečného nebo domnělého vzniku mimořádných jaderných a radiačních událostí (IMPAKT1)</w:t>
            </w:r>
          </w:p>
          <w:p w:rsidR="00F815DB" w:rsidRPr="00C50D3D" w:rsidP="00185F3F" w14:paraId="5DA6F8D4" w14:textId="77777777">
            <w:pPr>
              <w:pStyle w:val="ListParagraph"/>
              <w:numPr>
                <w:ilvl w:val="0"/>
                <w:numId w:val="24"/>
              </w:numPr>
              <w:ind w:left="215" w:hanging="215"/>
              <w:jc w:val="both"/>
              <w:rPr>
                <w:rFonts w:asciiTheme="minorHAnsi" w:hAnsiTheme="minorHAnsi" w:cstheme="minorHAnsi"/>
                <w:bCs/>
                <w:sz w:val="22"/>
                <w:szCs w:val="22"/>
              </w:rPr>
            </w:pPr>
            <w:r w:rsidRPr="00C50D3D">
              <w:rPr>
                <w:rFonts w:asciiTheme="minorHAnsi" w:hAnsiTheme="minorHAnsi" w:cstheme="minorHAnsi"/>
                <w:bCs/>
                <w:sz w:val="22"/>
                <w:szCs w:val="22"/>
              </w:rPr>
              <w:t>Jazyková a odborná příprava zdravotnických pracovníků ze zahraničí 1</w:t>
            </w:r>
          </w:p>
          <w:p w:rsidR="00F815DB" w:rsidRPr="00C50D3D" w:rsidP="00185F3F" w14:paraId="69A4BBCC" w14:textId="77777777">
            <w:pPr>
              <w:pStyle w:val="ListParagraph"/>
              <w:numPr>
                <w:ilvl w:val="0"/>
                <w:numId w:val="24"/>
              </w:numPr>
              <w:ind w:left="215" w:hanging="215"/>
              <w:jc w:val="both"/>
              <w:rPr>
                <w:rFonts w:asciiTheme="minorHAnsi" w:hAnsiTheme="minorHAnsi" w:cstheme="minorHAnsi"/>
                <w:bCs/>
                <w:sz w:val="22"/>
                <w:szCs w:val="22"/>
              </w:rPr>
            </w:pPr>
            <w:r w:rsidRPr="00C50D3D">
              <w:rPr>
                <w:rFonts w:asciiTheme="minorHAnsi" w:hAnsiTheme="minorHAnsi" w:cstheme="minorHAnsi"/>
                <w:bCs/>
                <w:sz w:val="22"/>
                <w:szCs w:val="22"/>
              </w:rPr>
              <w:t>Jazyková a odborná příprava zdravotnických pracovníků ze zahraničí 2</w:t>
            </w:r>
          </w:p>
          <w:p w:rsidR="00F815DB" w:rsidRPr="00C50D3D" w:rsidP="00185F3F" w14:paraId="6FC578B1" w14:textId="77777777">
            <w:pPr>
              <w:pStyle w:val="ListParagraph"/>
              <w:numPr>
                <w:ilvl w:val="0"/>
                <w:numId w:val="24"/>
              </w:numPr>
              <w:ind w:left="215" w:hanging="215"/>
              <w:jc w:val="both"/>
              <w:rPr>
                <w:rFonts w:asciiTheme="minorHAnsi" w:hAnsiTheme="minorHAnsi" w:cstheme="minorHAnsi"/>
                <w:bCs/>
                <w:sz w:val="22"/>
                <w:szCs w:val="22"/>
              </w:rPr>
            </w:pPr>
            <w:r w:rsidRPr="00C50D3D">
              <w:rPr>
                <w:rFonts w:asciiTheme="minorHAnsi" w:hAnsiTheme="minorHAnsi" w:cstheme="minorHAnsi"/>
                <w:bCs/>
                <w:sz w:val="22"/>
                <w:szCs w:val="22"/>
              </w:rPr>
              <w:t xml:space="preserve">Vzdělávání zdravotnických pracovníků v oblasti dlouhodobé péče se zaměřením na problematiku poruch kognitivních funkcí a </w:t>
            </w:r>
            <w:r w:rsidRPr="00C50D3D">
              <w:rPr>
                <w:rFonts w:asciiTheme="minorHAnsi" w:hAnsiTheme="minorHAnsi" w:cstheme="minorHAnsi"/>
                <w:bCs/>
                <w:sz w:val="22"/>
                <w:szCs w:val="22"/>
              </w:rPr>
              <w:t>geriatrických pacientů na urgentních příjmech – TRIDEM</w:t>
            </w:r>
          </w:p>
          <w:p w:rsidR="00F815DB" w:rsidRPr="00C50D3D" w:rsidP="00185F3F" w14:paraId="05B41A9C" w14:textId="77777777">
            <w:pPr>
              <w:pStyle w:val="ListParagraph"/>
              <w:numPr>
                <w:ilvl w:val="0"/>
                <w:numId w:val="24"/>
              </w:numPr>
              <w:ind w:left="215" w:hanging="215"/>
              <w:jc w:val="both"/>
              <w:rPr>
                <w:rFonts w:asciiTheme="minorHAnsi" w:hAnsiTheme="minorHAnsi" w:cstheme="minorHAnsi"/>
                <w:bCs/>
                <w:sz w:val="22"/>
                <w:szCs w:val="22"/>
              </w:rPr>
            </w:pPr>
            <w:r w:rsidRPr="00C50D3D">
              <w:rPr>
                <w:rFonts w:asciiTheme="minorHAnsi" w:hAnsiTheme="minorHAnsi" w:cstheme="minorHAnsi"/>
                <w:bCs/>
                <w:sz w:val="22"/>
                <w:szCs w:val="22"/>
              </w:rPr>
              <w:t>Vytvoření komplexního modelu vzdělávání a systému personální stabilizace veřejného zdravotnictví v ČR</w:t>
            </w:r>
          </w:p>
          <w:p w:rsidR="00F815DB" w:rsidRPr="00C50D3D" w:rsidP="00185F3F" w14:paraId="6AC3B4F4" w14:textId="696D9355">
            <w:pPr>
              <w:jc w:val="both"/>
              <w:rPr>
                <w:rFonts w:asciiTheme="minorHAnsi" w:hAnsiTheme="minorHAnsi" w:cstheme="minorHAnsi"/>
                <w:bCs/>
                <w:sz w:val="22"/>
                <w:szCs w:val="22"/>
              </w:rPr>
            </w:pPr>
          </w:p>
        </w:tc>
        <w:tc>
          <w:tcPr>
            <w:tcW w:w="1949" w:type="dxa"/>
          </w:tcPr>
          <w:p w:rsidR="00F815DB" w:rsidRPr="00C50D3D" w:rsidP="00185F3F" w14:paraId="313EBECE" w14:textId="77777777">
            <w:pPr>
              <w:pStyle w:val="ListParagraph"/>
              <w:ind w:left="215"/>
              <w:jc w:val="both"/>
              <w:rPr>
                <w:rFonts w:asciiTheme="minorHAnsi" w:hAnsiTheme="minorHAnsi" w:cstheme="minorHAnsi"/>
                <w:bCs/>
                <w:sz w:val="22"/>
                <w:szCs w:val="22"/>
              </w:rPr>
            </w:pPr>
            <w:r w:rsidRPr="00C50D3D">
              <w:rPr>
                <w:rFonts w:asciiTheme="minorHAnsi" w:hAnsiTheme="minorHAnsi" w:cstheme="minorHAnsi"/>
                <w:bCs/>
                <w:sz w:val="22"/>
                <w:szCs w:val="22"/>
              </w:rPr>
              <w:t>V přípravě jsou dále projekty:</w:t>
            </w:r>
          </w:p>
          <w:p w:rsidR="00F815DB" w:rsidRPr="00C50D3D" w:rsidP="00185F3F" w14:paraId="4F2AAE6A" w14:textId="77777777">
            <w:pPr>
              <w:pStyle w:val="ListParagraph"/>
              <w:numPr>
                <w:ilvl w:val="0"/>
                <w:numId w:val="24"/>
              </w:numPr>
              <w:ind w:left="215" w:hanging="215"/>
              <w:jc w:val="both"/>
              <w:rPr>
                <w:rFonts w:asciiTheme="minorHAnsi" w:hAnsiTheme="minorHAnsi" w:cstheme="minorHAnsi"/>
                <w:bCs/>
                <w:sz w:val="22"/>
                <w:szCs w:val="22"/>
              </w:rPr>
            </w:pPr>
            <w:r w:rsidRPr="00C50D3D">
              <w:rPr>
                <w:rFonts w:asciiTheme="minorHAnsi" w:hAnsiTheme="minorHAnsi" w:cstheme="minorHAnsi"/>
                <w:bCs/>
                <w:sz w:val="22"/>
                <w:szCs w:val="22"/>
              </w:rPr>
              <w:t xml:space="preserve">Podpora vzdělávání v </w:t>
            </w:r>
            <w:r w:rsidRPr="00C50D3D">
              <w:rPr>
                <w:rFonts w:asciiTheme="minorHAnsi" w:hAnsiTheme="minorHAnsi" w:cstheme="minorHAnsi"/>
                <w:bCs/>
                <w:sz w:val="22"/>
                <w:szCs w:val="22"/>
              </w:rPr>
              <w:t>oblasti primární péče zaměřené na VPL A PLDD a podpora regionální dostupnosti</w:t>
            </w:r>
          </w:p>
          <w:p w:rsidR="00F815DB" w:rsidRPr="00C50D3D" w:rsidP="00185F3F" w14:paraId="33720096" w14:textId="77777777">
            <w:pPr>
              <w:pStyle w:val="ListParagraph"/>
              <w:numPr>
                <w:ilvl w:val="0"/>
                <w:numId w:val="24"/>
              </w:numPr>
              <w:ind w:left="215" w:hanging="215"/>
              <w:jc w:val="both"/>
              <w:rPr>
                <w:rFonts w:asciiTheme="minorHAnsi" w:hAnsiTheme="minorHAnsi" w:cstheme="minorHAnsi"/>
                <w:bCs/>
                <w:sz w:val="22"/>
                <w:szCs w:val="22"/>
              </w:rPr>
            </w:pPr>
            <w:r w:rsidRPr="00C50D3D">
              <w:rPr>
                <w:rFonts w:asciiTheme="minorHAnsi" w:hAnsiTheme="minorHAnsi" w:cstheme="minorHAnsi"/>
                <w:bCs/>
                <w:sz w:val="22"/>
                <w:szCs w:val="22"/>
              </w:rPr>
              <w:t>Praktické porodnictví pro záchranáře a lékaře RZP</w:t>
            </w:r>
          </w:p>
          <w:p w:rsidR="00F815DB" w:rsidRPr="00C50D3D" w:rsidP="00185F3F" w14:paraId="1138F6FD" w14:textId="378D396F">
            <w:pPr>
              <w:jc w:val="both"/>
              <w:rPr>
                <w:rFonts w:asciiTheme="minorHAnsi" w:hAnsiTheme="minorHAnsi" w:cstheme="minorHAnsi"/>
                <w:bCs/>
                <w:sz w:val="22"/>
                <w:szCs w:val="22"/>
              </w:rPr>
            </w:pPr>
            <w:r w:rsidRPr="00C50D3D">
              <w:rPr>
                <w:rFonts w:asciiTheme="minorHAnsi" w:hAnsiTheme="minorHAnsi" w:cstheme="minorHAnsi"/>
                <w:bCs/>
                <w:sz w:val="22"/>
                <w:szCs w:val="22"/>
              </w:rPr>
              <w:t>Úrazová chirurgie a kurzy praktických dovednosti v oblasti kostní traumatologie</w:t>
            </w:r>
          </w:p>
        </w:tc>
      </w:tr>
      <w:tr w14:paraId="7816FAE5" w14:textId="5168031A" w:rsidTr="00C50D3D">
        <w:tblPrEx>
          <w:tblW w:w="13836" w:type="dxa"/>
          <w:tblCellMar>
            <w:left w:w="70" w:type="dxa"/>
            <w:right w:w="70" w:type="dxa"/>
          </w:tblCellMar>
          <w:tblLook w:val="0000"/>
        </w:tblPrEx>
        <w:trPr>
          <w:trHeight w:val="225"/>
        </w:trPr>
        <w:tc>
          <w:tcPr>
            <w:tcW w:w="1823" w:type="dxa"/>
            <w:vMerge/>
          </w:tcPr>
          <w:p w:rsidR="00F815DB" w:rsidRPr="00C50D3D" w:rsidP="00185F3F" w14:paraId="72F855B1" w14:textId="77777777">
            <w:pPr>
              <w:ind w:left="-38"/>
              <w:jc w:val="both"/>
              <w:rPr>
                <w:rFonts w:asciiTheme="minorHAnsi" w:hAnsiTheme="minorHAnsi" w:cstheme="minorHAnsi"/>
                <w:bCs/>
                <w:sz w:val="22"/>
                <w:szCs w:val="22"/>
              </w:rPr>
            </w:pPr>
          </w:p>
        </w:tc>
        <w:tc>
          <w:tcPr>
            <w:tcW w:w="0" w:type="auto"/>
            <w:vMerge/>
          </w:tcPr>
          <w:p w:rsidR="00F815DB" w:rsidRPr="00C50D3D" w:rsidP="00185F3F" w14:paraId="6C72D34D" w14:textId="77777777">
            <w:pPr>
              <w:spacing w:line="259" w:lineRule="auto"/>
              <w:jc w:val="both"/>
              <w:rPr>
                <w:rFonts w:asciiTheme="minorHAnsi" w:hAnsiTheme="minorHAnsi" w:cstheme="minorHAnsi"/>
                <w:bCs/>
                <w:sz w:val="22"/>
                <w:szCs w:val="22"/>
              </w:rPr>
            </w:pPr>
          </w:p>
        </w:tc>
        <w:tc>
          <w:tcPr>
            <w:tcW w:w="0" w:type="auto"/>
          </w:tcPr>
          <w:p w:rsidR="00F815DB" w:rsidRPr="00C50D3D" w:rsidP="00185F3F" w14:paraId="3BFC4BEE" w14:textId="1BAF296A">
            <w:pPr>
              <w:spacing w:line="259" w:lineRule="auto"/>
              <w:jc w:val="both"/>
              <w:rPr>
                <w:rFonts w:asciiTheme="minorHAnsi" w:hAnsiTheme="minorHAnsi" w:cstheme="minorHAnsi"/>
                <w:bCs/>
                <w:sz w:val="22"/>
                <w:szCs w:val="22"/>
              </w:rPr>
            </w:pPr>
            <w:r w:rsidRPr="00C50D3D">
              <w:rPr>
                <w:rFonts w:asciiTheme="minorHAnsi" w:hAnsiTheme="minorHAnsi" w:cstheme="minorHAnsi"/>
                <w:bCs/>
                <w:sz w:val="22"/>
                <w:szCs w:val="22"/>
              </w:rPr>
              <w:t>2. Podpora specializačního vzdělávání ve vybraných oborech prostřednictvím rezidenčních míst</w:t>
            </w:r>
          </w:p>
        </w:tc>
        <w:tc>
          <w:tcPr>
            <w:tcW w:w="0" w:type="auto"/>
          </w:tcPr>
          <w:p w:rsidR="00F815DB" w:rsidRPr="00C50D3D" w:rsidP="00185F3F" w14:paraId="6BC06E6D" w14:textId="34B98349">
            <w:pPr>
              <w:jc w:val="both"/>
              <w:rPr>
                <w:rFonts w:asciiTheme="minorHAnsi" w:hAnsiTheme="minorHAnsi" w:cstheme="minorHAnsi"/>
                <w:bCs/>
                <w:sz w:val="22"/>
                <w:szCs w:val="22"/>
              </w:rPr>
            </w:pPr>
            <w:r w:rsidRPr="00C50D3D">
              <w:rPr>
                <w:rFonts w:asciiTheme="minorHAnsi" w:hAnsiTheme="minorHAnsi" w:cstheme="minorHAnsi"/>
                <w:bCs/>
                <w:sz w:val="22"/>
                <w:szCs w:val="22"/>
              </w:rPr>
              <w:t>2021-2035</w:t>
            </w:r>
          </w:p>
        </w:tc>
        <w:tc>
          <w:tcPr>
            <w:tcW w:w="806" w:type="dxa"/>
          </w:tcPr>
          <w:p w:rsidR="00F815DB" w:rsidRPr="00C50D3D" w:rsidP="00185F3F" w14:paraId="505938B1" w14:textId="4BEE62C8">
            <w:pPr>
              <w:spacing w:line="259" w:lineRule="auto"/>
              <w:jc w:val="both"/>
              <w:rPr>
                <w:rFonts w:asciiTheme="minorHAnsi" w:hAnsiTheme="minorHAnsi" w:cstheme="minorHAnsi"/>
                <w:bCs/>
                <w:sz w:val="22"/>
                <w:szCs w:val="22"/>
              </w:rPr>
            </w:pPr>
            <w:r w:rsidRPr="00C50D3D">
              <w:rPr>
                <w:rFonts w:asciiTheme="minorHAnsi" w:hAnsiTheme="minorHAnsi" w:cstheme="minorHAnsi"/>
                <w:bCs/>
                <w:sz w:val="22"/>
                <w:szCs w:val="22"/>
              </w:rPr>
              <w:t>SZ-OLP, VVD</w:t>
            </w:r>
          </w:p>
        </w:tc>
        <w:tc>
          <w:tcPr>
            <w:tcW w:w="0" w:type="auto"/>
          </w:tcPr>
          <w:p w:rsidR="00F815DB" w:rsidRPr="00C50D3D" w:rsidP="00185F3F" w14:paraId="09E0CA20" w14:textId="3A4600DC">
            <w:pPr>
              <w:jc w:val="both"/>
              <w:rPr>
                <w:rFonts w:asciiTheme="minorHAnsi" w:hAnsiTheme="minorHAnsi" w:cstheme="minorHAnsi"/>
                <w:bCs/>
                <w:sz w:val="22"/>
                <w:szCs w:val="22"/>
              </w:rPr>
            </w:pPr>
            <w:r w:rsidRPr="00C50D3D">
              <w:rPr>
                <w:rFonts w:asciiTheme="minorHAnsi" w:hAnsiTheme="minorHAnsi" w:cstheme="minorHAnsi"/>
                <w:bCs/>
                <w:sz w:val="22"/>
                <w:szCs w:val="22"/>
              </w:rPr>
              <w:t>VVD, IPVZ, akreditovaná zařízení, odborné společnosti</w:t>
            </w:r>
          </w:p>
        </w:tc>
        <w:tc>
          <w:tcPr>
            <w:tcW w:w="0" w:type="auto"/>
          </w:tcPr>
          <w:p w:rsidR="00F815DB" w:rsidRPr="00C50D3D" w:rsidP="00185F3F" w14:paraId="17771840"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Dotační programy na financování specializačního vzdělání prostřednictvím rezidenčních míst jsou vyhlašovány každoročně, a to jak ve formě programu na financování vzdělávání v základním kmeni, tak na financování celého specializačního vzdělávání. </w:t>
            </w:r>
          </w:p>
          <w:p w:rsidR="00F815DB" w:rsidRPr="00C50D3D" w:rsidP="00185F3F" w14:paraId="0FB6EFB7" w14:textId="77777777">
            <w:pPr>
              <w:jc w:val="both"/>
              <w:rPr>
                <w:rFonts w:asciiTheme="minorHAnsi" w:hAnsiTheme="minorHAnsi" w:cstheme="minorHAnsi"/>
                <w:bCs/>
                <w:sz w:val="22"/>
                <w:szCs w:val="22"/>
              </w:rPr>
            </w:pPr>
          </w:p>
        </w:tc>
        <w:tc>
          <w:tcPr>
            <w:tcW w:w="1949" w:type="dxa"/>
          </w:tcPr>
          <w:p w:rsidR="00F815DB" w:rsidRPr="00C50D3D" w:rsidP="00185F3F" w14:paraId="1E4BE952" w14:textId="77777777">
            <w:pPr>
              <w:jc w:val="both"/>
              <w:rPr>
                <w:rFonts w:asciiTheme="minorHAnsi" w:hAnsiTheme="minorHAnsi" w:cstheme="minorHAnsi"/>
                <w:bCs/>
                <w:sz w:val="22"/>
                <w:szCs w:val="22"/>
              </w:rPr>
            </w:pPr>
          </w:p>
        </w:tc>
      </w:tr>
      <w:tr w14:paraId="713020BD" w14:textId="77777777" w:rsidTr="00C50D3D">
        <w:tblPrEx>
          <w:tblW w:w="13836" w:type="dxa"/>
          <w:tblCellMar>
            <w:left w:w="70" w:type="dxa"/>
            <w:right w:w="70" w:type="dxa"/>
          </w:tblCellMar>
          <w:tblLook w:val="0000"/>
        </w:tblPrEx>
        <w:trPr>
          <w:trHeight w:val="225"/>
        </w:trPr>
        <w:tc>
          <w:tcPr>
            <w:tcW w:w="1823" w:type="dxa"/>
            <w:vMerge w:val="restart"/>
          </w:tcPr>
          <w:p w:rsidR="00A47232" w:rsidRPr="00C50D3D" w:rsidP="00185F3F" w14:paraId="25864D07" w14:textId="4ED84477">
            <w:pPr>
              <w:ind w:left="7"/>
              <w:jc w:val="both"/>
              <w:rPr>
                <w:rFonts w:asciiTheme="minorHAnsi" w:eastAsiaTheme="minorEastAsia" w:hAnsiTheme="minorHAnsi" w:cstheme="minorHAnsi"/>
                <w:bCs/>
                <w:sz w:val="22"/>
                <w:szCs w:val="22"/>
              </w:rPr>
            </w:pPr>
            <w:bookmarkStart w:id="12" w:name="_Hlk190973033"/>
            <w:r w:rsidRPr="00C50D3D">
              <w:rPr>
                <w:rFonts w:asciiTheme="minorHAnsi" w:eastAsiaTheme="minorEastAsia" w:hAnsiTheme="minorHAnsi" w:cstheme="minorHAnsi"/>
                <w:bCs/>
                <w:sz w:val="22"/>
                <w:szCs w:val="22"/>
              </w:rPr>
              <w:t>2.2.10</w:t>
            </w:r>
          </w:p>
          <w:p w:rsidR="00A47232" w:rsidRPr="00C50D3D" w:rsidP="00185F3F" w14:paraId="2C45D784" w14:textId="77777777">
            <w:pPr>
              <w:ind w:left="7"/>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Personální posílení orgánů ochrany veřejného zdraví</w:t>
            </w:r>
          </w:p>
          <w:p w:rsidR="00A47232" w:rsidRPr="00C50D3D" w:rsidP="00185F3F" w14:paraId="195FA3ED" w14:textId="77777777">
            <w:pPr>
              <w:ind w:left="7"/>
              <w:jc w:val="both"/>
              <w:rPr>
                <w:rFonts w:asciiTheme="minorHAnsi" w:eastAsiaTheme="minorEastAsia" w:hAnsiTheme="minorHAnsi" w:cstheme="minorHAnsi"/>
                <w:bCs/>
                <w:sz w:val="22"/>
                <w:szCs w:val="22"/>
              </w:rPr>
            </w:pPr>
          </w:p>
        </w:tc>
        <w:tc>
          <w:tcPr>
            <w:tcW w:w="0" w:type="auto"/>
            <w:vMerge w:val="restart"/>
          </w:tcPr>
          <w:p w:rsidR="00A47232" w:rsidRPr="00C50D3D" w:rsidP="00185F3F" w14:paraId="09BD6B1D"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Cílovým stavem je funkční, legislativně a metodicky ukotvený systém orgánů a institucí ochrany a podpory veřejného zdraví se stabilní a odborně vzdělanou personální kapacitou zajišťující připravenost systému ochrany veřejného zdraví na řešení aktuálních zdravotních hrozeb pro veřejné zdraví.</w:t>
            </w:r>
          </w:p>
          <w:p w:rsidR="00A47232" w:rsidRPr="00C50D3D" w:rsidP="00185F3F" w14:paraId="052072B3" w14:textId="1F70988B">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Vzrůstá význam potřeby podpory rozvoje již fungujícího systému epidemiologické bdělosti, tedy komplexního a soustavného sledování všech dostupných informací o procesu šíření nákazy a sledování všech podmínek a faktorů, které tento proces </w:t>
            </w:r>
            <w:r w:rsidRPr="00C50D3D">
              <w:rPr>
                <w:rFonts w:eastAsia="Calibri" w:asciiTheme="minorHAnsi" w:hAnsiTheme="minorHAnsi" w:cstheme="minorHAnsi"/>
                <w:bCs/>
                <w:sz w:val="22"/>
                <w:szCs w:val="22"/>
              </w:rPr>
              <w:t>ovlivňují, a to za účelem stanovení systému účinných opatření k potlačování nebo likvidaci dané nákazy a za účelem predikce případných nových výskytů nákazy.</w:t>
            </w:r>
          </w:p>
        </w:tc>
        <w:tc>
          <w:tcPr>
            <w:tcW w:w="0" w:type="auto"/>
            <w:shd w:val="clear" w:color="auto" w:fill="auto"/>
          </w:tcPr>
          <w:p w:rsidR="00A47232" w:rsidRPr="00C50D3D" w:rsidP="00185F3F" w14:paraId="48DCE7F6" w14:textId="4C88F9C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1. Zmapování, analýza personální situace v oblasti veřejného zdravotnictví</w:t>
            </w:r>
          </w:p>
        </w:tc>
        <w:tc>
          <w:tcPr>
            <w:tcW w:w="0" w:type="auto"/>
          </w:tcPr>
          <w:p w:rsidR="00A47232" w:rsidRPr="00C50D3D" w:rsidP="00185F3F" w14:paraId="2CB9FF01" w14:textId="7500BA78">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2024-2027</w:t>
            </w:r>
          </w:p>
        </w:tc>
        <w:tc>
          <w:tcPr>
            <w:tcW w:w="806" w:type="dxa"/>
          </w:tcPr>
          <w:p w:rsidR="00A47232" w:rsidRPr="00C50D3D" w:rsidP="00185F3F" w14:paraId="7678A6F3" w14:textId="3DE334C3">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SH (OVZ, KHS</w:t>
            </w:r>
          </w:p>
        </w:tc>
        <w:tc>
          <w:tcPr>
            <w:tcW w:w="0" w:type="auto"/>
          </w:tcPr>
          <w:p w:rsidR="00A47232" w:rsidRPr="00C50D3D" w:rsidP="00185F3F" w14:paraId="0DA9A41A" w14:textId="07D38D0A">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KHS, SZÚ, ZÚ, ÚZIS</w:t>
            </w:r>
          </w:p>
        </w:tc>
        <w:tc>
          <w:tcPr>
            <w:tcW w:w="0" w:type="auto"/>
          </w:tcPr>
          <w:p w:rsidR="00A47232" w:rsidRPr="00C50D3D" w:rsidP="00A47232" w14:paraId="2E5EFB1E" w14:textId="77777777">
            <w:pPr>
              <w:rPr>
                <w:rFonts w:asciiTheme="minorHAnsi" w:hAnsiTheme="minorHAnsi" w:cstheme="minorHAnsi"/>
                <w:bCs/>
                <w:sz w:val="22"/>
                <w:szCs w:val="22"/>
              </w:rPr>
            </w:pPr>
            <w:r w:rsidRPr="00C50D3D">
              <w:rPr>
                <w:rFonts w:asciiTheme="minorHAnsi" w:hAnsiTheme="minorHAnsi" w:cstheme="minorHAnsi"/>
                <w:bCs/>
                <w:sz w:val="22"/>
                <w:szCs w:val="22"/>
              </w:rPr>
              <w:t>Zahájeny přípravné práce na nové organizační struktuře a procesním mapování</w:t>
            </w:r>
          </w:p>
          <w:p w:rsidR="00A47232" w:rsidRPr="00C50D3D" w:rsidP="00185F3F" w14:paraId="40093B9B" w14:textId="77777777">
            <w:pPr>
              <w:jc w:val="both"/>
              <w:rPr>
                <w:rFonts w:eastAsia="Calibri" w:asciiTheme="minorHAnsi" w:hAnsiTheme="minorHAnsi" w:cstheme="minorHAnsi"/>
                <w:bCs/>
                <w:sz w:val="22"/>
                <w:szCs w:val="22"/>
              </w:rPr>
            </w:pPr>
          </w:p>
        </w:tc>
        <w:tc>
          <w:tcPr>
            <w:tcW w:w="1949" w:type="dxa"/>
          </w:tcPr>
          <w:p w:rsidR="00A47232" w:rsidRPr="00C50D3D" w:rsidP="00A47232" w14:paraId="1E9A34E0" w14:textId="77777777">
            <w:pPr>
              <w:rPr>
                <w:rFonts w:asciiTheme="minorHAnsi" w:hAnsiTheme="minorHAnsi" w:cstheme="minorHAnsi"/>
                <w:bCs/>
                <w:sz w:val="22"/>
                <w:szCs w:val="22"/>
              </w:rPr>
            </w:pPr>
            <w:r w:rsidRPr="00C50D3D">
              <w:rPr>
                <w:rFonts w:asciiTheme="minorHAnsi" w:hAnsiTheme="minorHAnsi" w:cstheme="minorHAnsi"/>
                <w:bCs/>
                <w:sz w:val="22"/>
                <w:szCs w:val="22"/>
              </w:rPr>
              <w:t>Dokončení a implementace nové organizační struktury a procesních map</w:t>
            </w:r>
          </w:p>
          <w:p w:rsidR="00A47232" w:rsidRPr="00C50D3D" w:rsidP="00185F3F" w14:paraId="3D40920F" w14:textId="77777777">
            <w:pPr>
              <w:ind w:left="-38"/>
              <w:jc w:val="both"/>
              <w:rPr>
                <w:rFonts w:asciiTheme="minorHAnsi" w:hAnsiTheme="minorHAnsi" w:cstheme="minorHAnsi"/>
                <w:bCs/>
                <w:sz w:val="22"/>
                <w:szCs w:val="22"/>
              </w:rPr>
            </w:pPr>
          </w:p>
        </w:tc>
      </w:tr>
      <w:tr w14:paraId="4BAE38E0" w14:textId="61429F57" w:rsidTr="00C50D3D">
        <w:tblPrEx>
          <w:tblW w:w="13836" w:type="dxa"/>
          <w:tblCellMar>
            <w:left w:w="70" w:type="dxa"/>
            <w:right w:w="70" w:type="dxa"/>
          </w:tblCellMar>
          <w:tblLook w:val="0000"/>
        </w:tblPrEx>
        <w:trPr>
          <w:trHeight w:val="225"/>
        </w:trPr>
        <w:tc>
          <w:tcPr>
            <w:tcW w:w="1823" w:type="dxa"/>
            <w:vMerge/>
          </w:tcPr>
          <w:p w:rsidR="00A47232" w:rsidRPr="00C50D3D" w:rsidP="00185F3F" w14:paraId="35F797E1" w14:textId="77777777">
            <w:pPr>
              <w:ind w:left="7"/>
              <w:jc w:val="both"/>
              <w:rPr>
                <w:rFonts w:asciiTheme="minorHAnsi" w:hAnsiTheme="minorHAnsi" w:cstheme="minorHAnsi"/>
                <w:bCs/>
                <w:sz w:val="22"/>
                <w:szCs w:val="22"/>
              </w:rPr>
            </w:pPr>
          </w:p>
        </w:tc>
        <w:tc>
          <w:tcPr>
            <w:tcW w:w="0" w:type="auto"/>
            <w:vMerge/>
          </w:tcPr>
          <w:p w:rsidR="00A47232" w:rsidRPr="00C50D3D" w:rsidP="00185F3F" w14:paraId="6B9CF43D" w14:textId="77777777">
            <w:pPr>
              <w:jc w:val="both"/>
              <w:rPr>
                <w:rFonts w:eastAsia="Calibri" w:asciiTheme="minorHAnsi" w:hAnsiTheme="minorHAnsi" w:cstheme="minorHAnsi"/>
                <w:bCs/>
                <w:sz w:val="22"/>
                <w:szCs w:val="22"/>
              </w:rPr>
            </w:pPr>
          </w:p>
        </w:tc>
        <w:tc>
          <w:tcPr>
            <w:tcW w:w="0" w:type="auto"/>
            <w:shd w:val="clear" w:color="auto" w:fill="auto"/>
          </w:tcPr>
          <w:p w:rsidR="00A47232" w:rsidRPr="00C50D3D" w:rsidP="00185F3F" w14:paraId="768A68D4" w14:textId="0633C199">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2. Příprava a realizace vzdělávacích akcí mimo systém specializačního vzdělávání v oborech hygiena a epidemiologie vedoucích k získání kvalifikace pro výkon zdravotnického povolání, prohloubení znalostí v hygieně a epidemiologii a získání nových dovedností nutných k zajištění podpory a prevence v oblasti veřejného zdraví a připravenosti </w:t>
            </w:r>
            <w:r w:rsidRPr="00C50D3D">
              <w:rPr>
                <w:rFonts w:eastAsia="Calibri" w:asciiTheme="minorHAnsi" w:hAnsiTheme="minorHAnsi" w:cstheme="minorHAnsi"/>
                <w:bCs/>
                <w:sz w:val="22"/>
                <w:szCs w:val="22"/>
              </w:rPr>
              <w:t>systému ochrany veřejného zdraví k připravenosti na řešení vážných přeshraničních hrozeb pro veřejné zdraví</w:t>
            </w:r>
            <w:r w:rsidRPr="00C50D3D" w:rsidR="00FB4A0F">
              <w:rPr>
                <w:rFonts w:eastAsia="Calibri" w:asciiTheme="minorHAnsi" w:hAnsiTheme="minorHAnsi" w:cstheme="minorHAnsi"/>
                <w:bCs/>
                <w:sz w:val="22"/>
                <w:szCs w:val="22"/>
              </w:rPr>
              <w:t xml:space="preserve">, </w:t>
            </w:r>
          </w:p>
        </w:tc>
        <w:tc>
          <w:tcPr>
            <w:tcW w:w="0" w:type="auto"/>
          </w:tcPr>
          <w:p w:rsidR="00A47232" w:rsidRPr="00C50D3D" w:rsidP="00185F3F" w14:paraId="7FE3D870" w14:textId="77777777">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2021–2025</w:t>
            </w:r>
          </w:p>
        </w:tc>
        <w:tc>
          <w:tcPr>
            <w:tcW w:w="806" w:type="dxa"/>
          </w:tcPr>
          <w:p w:rsidR="00A47232" w:rsidRPr="00C50D3D" w:rsidP="00185F3F" w14:paraId="62F32EC1" w14:textId="135075A4">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SH-OVZ</w:t>
            </w:r>
          </w:p>
        </w:tc>
        <w:tc>
          <w:tcPr>
            <w:tcW w:w="0" w:type="auto"/>
          </w:tcPr>
          <w:p w:rsidR="00A47232" w:rsidRPr="00C50D3D" w:rsidP="00185F3F" w14:paraId="26559BE0" w14:textId="3F345679">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NAM/2, SZ, IPVZ, NCO NZO, SZÚ, profesní komory, MŠMT, akademická sféra, Asociace sester, Mladí lékaři, odborné společnosti, WHO CO, </w:t>
            </w:r>
          </w:p>
        </w:tc>
        <w:tc>
          <w:tcPr>
            <w:tcW w:w="0" w:type="auto"/>
          </w:tcPr>
          <w:p w:rsidR="00A47232" w:rsidRPr="00C50D3D" w:rsidP="00185F3F" w14:paraId="3D499A38" w14:textId="4F468BE7">
            <w:pPr>
              <w:jc w:val="both"/>
              <w:rPr>
                <w:rFonts w:eastAsia="Calibri" w:asciiTheme="minorHAnsi" w:hAnsiTheme="minorHAnsi" w:cstheme="minorHAnsi"/>
                <w:bCs/>
                <w:sz w:val="22"/>
                <w:szCs w:val="22"/>
              </w:rPr>
            </w:pPr>
            <w:r w:rsidRPr="00C50D3D">
              <w:rPr>
                <w:rStyle w:val="cf01"/>
                <w:rFonts w:asciiTheme="minorHAnsi" w:hAnsiTheme="minorHAnsi" w:cstheme="minorHAnsi"/>
                <w:bCs/>
                <w:sz w:val="22"/>
                <w:szCs w:val="22"/>
              </w:rPr>
              <w:t>WHO CO spolupracuje s ČR/MZD na celé řadě projektů, spolupráce je i ukotvena v Country cooperation strategy uzavřené na následujících 6 let.</w:t>
            </w:r>
          </w:p>
        </w:tc>
        <w:tc>
          <w:tcPr>
            <w:tcW w:w="1949" w:type="dxa"/>
          </w:tcPr>
          <w:p w:rsidR="00A47232" w:rsidRPr="00C50D3D" w:rsidP="00185F3F" w14:paraId="53E7C16B" w14:textId="77777777">
            <w:pPr>
              <w:ind w:left="-38"/>
              <w:jc w:val="both"/>
              <w:rPr>
                <w:rFonts w:eastAsia="Calibri" w:asciiTheme="minorHAnsi" w:hAnsiTheme="minorHAnsi" w:cstheme="minorHAnsi"/>
                <w:bCs/>
                <w:sz w:val="22"/>
                <w:szCs w:val="22"/>
              </w:rPr>
            </w:pPr>
          </w:p>
        </w:tc>
      </w:tr>
      <w:tr w14:paraId="020DACC1" w14:textId="7CF40686" w:rsidTr="00C50D3D">
        <w:tblPrEx>
          <w:tblW w:w="13836" w:type="dxa"/>
          <w:tblCellMar>
            <w:left w:w="70" w:type="dxa"/>
            <w:right w:w="70" w:type="dxa"/>
          </w:tblCellMar>
          <w:tblLook w:val="0000"/>
        </w:tblPrEx>
        <w:trPr>
          <w:trHeight w:val="225"/>
        </w:trPr>
        <w:tc>
          <w:tcPr>
            <w:tcW w:w="1823" w:type="dxa"/>
            <w:vMerge/>
          </w:tcPr>
          <w:p w:rsidR="00A47232" w:rsidRPr="00C50D3D" w:rsidP="00185F3F" w14:paraId="75C8BDBE" w14:textId="77777777">
            <w:pPr>
              <w:ind w:left="-38"/>
              <w:jc w:val="both"/>
              <w:rPr>
                <w:rFonts w:asciiTheme="minorHAnsi" w:hAnsiTheme="minorHAnsi" w:cstheme="minorHAnsi"/>
                <w:bCs/>
                <w:sz w:val="22"/>
                <w:szCs w:val="22"/>
              </w:rPr>
            </w:pPr>
          </w:p>
        </w:tc>
        <w:tc>
          <w:tcPr>
            <w:tcW w:w="0" w:type="auto"/>
            <w:vMerge/>
          </w:tcPr>
          <w:p w:rsidR="00A47232" w:rsidRPr="00C50D3D" w:rsidP="00185F3F" w14:paraId="250B930D" w14:textId="77777777">
            <w:pPr>
              <w:jc w:val="both"/>
              <w:rPr>
                <w:rFonts w:asciiTheme="minorHAnsi" w:eastAsiaTheme="minorEastAsia" w:hAnsiTheme="minorHAnsi" w:cstheme="minorHAnsi"/>
                <w:bCs/>
                <w:sz w:val="22"/>
                <w:szCs w:val="22"/>
              </w:rPr>
            </w:pPr>
          </w:p>
        </w:tc>
        <w:tc>
          <w:tcPr>
            <w:tcW w:w="0" w:type="auto"/>
            <w:shd w:val="clear" w:color="auto" w:fill="auto"/>
          </w:tcPr>
          <w:p w:rsidR="00A47232" w:rsidRPr="00C50D3D" w:rsidP="00185F3F" w14:paraId="31241018" w14:textId="3F0012E2">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3. Vytvoření a implementace plánu rozvoje orgánů ochrany veřejného zdraví.</w:t>
            </w:r>
          </w:p>
        </w:tc>
        <w:tc>
          <w:tcPr>
            <w:tcW w:w="0" w:type="auto"/>
          </w:tcPr>
          <w:p w:rsidR="00A47232" w:rsidRPr="00C50D3D" w:rsidP="00185F3F" w14:paraId="5C1A4EF4" w14:textId="77777777">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2021-2025</w:t>
            </w:r>
          </w:p>
        </w:tc>
        <w:tc>
          <w:tcPr>
            <w:tcW w:w="806" w:type="dxa"/>
          </w:tcPr>
          <w:p w:rsidR="00A47232" w:rsidRPr="00C50D3D" w:rsidP="00185F3F" w14:paraId="7853D4B5" w14:textId="20AA9E67">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SH-OVZ</w:t>
            </w:r>
          </w:p>
        </w:tc>
        <w:tc>
          <w:tcPr>
            <w:tcW w:w="0" w:type="auto"/>
          </w:tcPr>
          <w:p w:rsidR="00A47232" w:rsidRPr="00C50D3D" w:rsidP="00185F3F" w14:paraId="43141D70" w14:textId="02C5522A">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NAM/3, ST, SZ,</w:t>
            </w:r>
            <w:r w:rsidRPr="00C50D3D" w:rsidR="005E241D">
              <w:rPr>
                <w:rFonts w:asciiTheme="minorHAnsi" w:eastAsiaTheme="minorEastAsia" w:hAnsiTheme="minorHAnsi" w:cstheme="minorHAnsi"/>
                <w:bCs/>
                <w:sz w:val="22"/>
                <w:szCs w:val="22"/>
              </w:rPr>
              <w:t xml:space="preserve"> OKP</w:t>
            </w:r>
            <w:r w:rsidRPr="00C50D3D">
              <w:rPr>
                <w:rFonts w:asciiTheme="minorHAnsi" w:eastAsiaTheme="minorEastAsia" w:hAnsiTheme="minorHAnsi" w:cstheme="minorHAnsi"/>
                <w:bCs/>
                <w:sz w:val="22"/>
                <w:szCs w:val="22"/>
              </w:rPr>
              <w:t xml:space="preserve"> IPVZ, NCO NZO, SZÚ, ÚZIS</w:t>
            </w:r>
          </w:p>
        </w:tc>
        <w:tc>
          <w:tcPr>
            <w:tcW w:w="0" w:type="auto"/>
          </w:tcPr>
          <w:p w:rsidR="00A47232" w:rsidRPr="00C50D3D" w:rsidP="00185F3F" w14:paraId="75BA2AED" w14:textId="527B6BE0">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MZD připravuje novelu zákona č. 258/2000 Sb. o ochraně veřejného zdraví a změně některých souvisejících zákonů ve znění pozdějších předpisů. Cílem předkládaného návrhu je vytvoření nového jednotného a efektivního systému fungování hygienické služby, kdy ze stávající struktury krajských hygienických stanic má dojít k vytvoření jednotně řízené Státní hygienické služby s celostátní působností.</w:t>
            </w:r>
          </w:p>
        </w:tc>
        <w:tc>
          <w:tcPr>
            <w:tcW w:w="1949" w:type="dxa"/>
          </w:tcPr>
          <w:p w:rsidR="00A47232" w:rsidRPr="00C50D3D" w:rsidP="00185F3F" w14:paraId="38AB4F05" w14:textId="77777777">
            <w:pPr>
              <w:jc w:val="both"/>
              <w:rPr>
                <w:rFonts w:asciiTheme="minorHAnsi" w:eastAsiaTheme="minorEastAsia" w:hAnsiTheme="minorHAnsi" w:cstheme="minorHAnsi"/>
                <w:bCs/>
                <w:sz w:val="22"/>
                <w:szCs w:val="22"/>
              </w:rPr>
            </w:pPr>
          </w:p>
        </w:tc>
      </w:tr>
      <w:tr w14:paraId="5BFE4AA6" w14:textId="77777777" w:rsidTr="00C50D3D">
        <w:tblPrEx>
          <w:tblW w:w="13836" w:type="dxa"/>
          <w:tblCellMar>
            <w:left w:w="70" w:type="dxa"/>
            <w:right w:w="70" w:type="dxa"/>
          </w:tblCellMar>
          <w:tblLook w:val="0000"/>
        </w:tblPrEx>
        <w:trPr>
          <w:trHeight w:val="225"/>
        </w:trPr>
        <w:tc>
          <w:tcPr>
            <w:tcW w:w="1823" w:type="dxa"/>
            <w:vMerge/>
          </w:tcPr>
          <w:p w:rsidR="00A47232" w:rsidRPr="00C50D3D" w:rsidP="00185F3F" w14:paraId="3C6FE983" w14:textId="77777777">
            <w:pPr>
              <w:ind w:left="-38"/>
              <w:jc w:val="both"/>
              <w:rPr>
                <w:rFonts w:asciiTheme="minorHAnsi" w:hAnsiTheme="minorHAnsi" w:cstheme="minorHAnsi"/>
                <w:bCs/>
                <w:sz w:val="22"/>
                <w:szCs w:val="22"/>
              </w:rPr>
            </w:pPr>
          </w:p>
        </w:tc>
        <w:tc>
          <w:tcPr>
            <w:tcW w:w="0" w:type="auto"/>
            <w:vMerge/>
          </w:tcPr>
          <w:p w:rsidR="00A47232" w:rsidRPr="00C50D3D" w:rsidP="00185F3F" w14:paraId="6BC7A244" w14:textId="77777777">
            <w:pPr>
              <w:jc w:val="both"/>
              <w:rPr>
                <w:rFonts w:asciiTheme="minorHAnsi" w:hAnsiTheme="minorHAnsi" w:cstheme="minorHAnsi"/>
                <w:bCs/>
                <w:sz w:val="22"/>
                <w:szCs w:val="22"/>
              </w:rPr>
            </w:pPr>
          </w:p>
        </w:tc>
        <w:tc>
          <w:tcPr>
            <w:tcW w:w="0" w:type="auto"/>
          </w:tcPr>
          <w:p w:rsidR="00A47232" w:rsidRPr="00C50D3D" w:rsidP="00185F3F" w14:paraId="2C5E2CA5" w14:textId="38809514">
            <w:pPr>
              <w:jc w:val="both"/>
              <w:rPr>
                <w:rFonts w:asciiTheme="minorHAnsi" w:eastAsiaTheme="minorEastAsia" w:hAnsiTheme="minorHAnsi" w:cstheme="minorHAnsi"/>
                <w:bCs/>
                <w:sz w:val="22"/>
                <w:szCs w:val="22"/>
              </w:rPr>
            </w:pPr>
            <w:r w:rsidRPr="00C50D3D">
              <w:rPr>
                <w:rFonts w:asciiTheme="minorHAnsi" w:hAnsiTheme="minorHAnsi" w:cstheme="minorHAnsi"/>
                <w:bCs/>
                <w:sz w:val="22"/>
                <w:szCs w:val="22"/>
              </w:rPr>
              <w:t xml:space="preserve">4. Příprava a realizace modernizace </w:t>
            </w:r>
            <w:r w:rsidRPr="00C50D3D">
              <w:rPr>
                <w:rFonts w:asciiTheme="minorHAnsi" w:hAnsiTheme="minorHAnsi" w:cstheme="minorHAnsi"/>
                <w:bCs/>
                <w:sz w:val="22"/>
                <w:szCs w:val="22"/>
              </w:rPr>
              <w:t>vysokoškolského vzdělávání a výzkumu v oblasti veřejného zdraví a epidemiologie s cílem stabilizovat personální situaci a podpořit tvorbu efektivních na důkazech založených politik v oblasti veřejného zdraví</w:t>
            </w:r>
          </w:p>
        </w:tc>
        <w:tc>
          <w:tcPr>
            <w:tcW w:w="0" w:type="auto"/>
            <w:shd w:val="clear" w:color="auto" w:fill="auto"/>
          </w:tcPr>
          <w:p w:rsidR="00A47232" w:rsidRPr="00C50D3D" w:rsidP="00185F3F" w14:paraId="399ADECD" w14:textId="0DC91A24">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2024-2035</w:t>
            </w:r>
          </w:p>
        </w:tc>
        <w:tc>
          <w:tcPr>
            <w:tcW w:w="806" w:type="dxa"/>
          </w:tcPr>
          <w:p w:rsidR="00A47232" w:rsidRPr="00C50D3D" w:rsidP="00185F3F" w14:paraId="05622BA7" w14:textId="263DDE87">
            <w:pPr>
              <w:jc w:val="both"/>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SH-OVZ</w:t>
            </w:r>
          </w:p>
        </w:tc>
        <w:tc>
          <w:tcPr>
            <w:tcW w:w="0" w:type="auto"/>
          </w:tcPr>
          <w:p w:rsidR="00A47232" w:rsidRPr="00C50D3D" w:rsidP="00185F3F" w14:paraId="22315C98" w14:textId="302752CA">
            <w:pPr>
              <w:jc w:val="both"/>
              <w:rPr>
                <w:rFonts w:asciiTheme="minorHAnsi" w:eastAsiaTheme="minorEastAsia" w:hAnsiTheme="minorHAnsi" w:cstheme="minorHAnsi"/>
                <w:bCs/>
                <w:sz w:val="22"/>
                <w:szCs w:val="22"/>
              </w:rPr>
            </w:pPr>
            <w:r w:rsidRPr="00C50D3D">
              <w:rPr>
                <w:rFonts w:asciiTheme="minorHAnsi" w:hAnsiTheme="minorHAnsi" w:cstheme="minorHAnsi"/>
                <w:bCs/>
                <w:sz w:val="22"/>
                <w:szCs w:val="22"/>
              </w:rPr>
              <w:t xml:space="preserve">Univerzity, SZU, WHO, odborné komory a </w:t>
            </w:r>
            <w:r w:rsidRPr="00C50D3D">
              <w:rPr>
                <w:rFonts w:asciiTheme="minorHAnsi" w:hAnsiTheme="minorHAnsi" w:cstheme="minorHAnsi"/>
                <w:bCs/>
                <w:sz w:val="22"/>
                <w:szCs w:val="22"/>
              </w:rPr>
              <w:t>asociace, výzkumné agentury</w:t>
            </w:r>
          </w:p>
        </w:tc>
        <w:tc>
          <w:tcPr>
            <w:tcW w:w="0" w:type="auto"/>
          </w:tcPr>
          <w:p w:rsidR="00A47232" w:rsidRPr="00C50D3D" w:rsidP="00185F3F" w14:paraId="5AB9EC2A" w14:textId="55CFFF18">
            <w:pPr>
              <w:jc w:val="both"/>
              <w:rPr>
                <w:rFonts w:asciiTheme="minorHAnsi" w:eastAsiaTheme="minorEastAsia" w:hAnsiTheme="minorHAnsi" w:cstheme="minorHAnsi"/>
                <w:bCs/>
                <w:sz w:val="22"/>
                <w:szCs w:val="22"/>
              </w:rPr>
            </w:pPr>
            <w:r w:rsidRPr="00C50D3D">
              <w:rPr>
                <w:rFonts w:asciiTheme="minorHAnsi" w:hAnsiTheme="minorHAnsi" w:cstheme="minorHAnsi"/>
                <w:bCs/>
                <w:sz w:val="22"/>
                <w:szCs w:val="22"/>
              </w:rPr>
              <w:t xml:space="preserve">Založení odborné pracovní skupiny, jejž rolí bude poskytovat </w:t>
            </w:r>
            <w:r w:rsidRPr="00C50D3D">
              <w:rPr>
                <w:rFonts w:asciiTheme="minorHAnsi" w:hAnsiTheme="minorHAnsi" w:cstheme="minorHAnsi"/>
                <w:bCs/>
                <w:sz w:val="22"/>
                <w:szCs w:val="22"/>
              </w:rPr>
              <w:t>poradenství a praktickou technickou podporu při vývoji metod, hodnocení a tvorbě strategií zaměřených na posílení vzdělávání v oblasti veřejného zdraví v České republice, včetně přípravy konkrétního plánu krátkodobých a dlouhodobých opatření</w:t>
            </w:r>
          </w:p>
        </w:tc>
        <w:tc>
          <w:tcPr>
            <w:tcW w:w="1949" w:type="dxa"/>
          </w:tcPr>
          <w:p w:rsidR="00A47232" w:rsidRPr="00C50D3D" w:rsidP="00185F3F" w14:paraId="29A5E2E6" w14:textId="77777777">
            <w:pPr>
              <w:jc w:val="both"/>
              <w:rPr>
                <w:rFonts w:asciiTheme="minorHAnsi" w:eastAsiaTheme="minorEastAsia" w:hAnsiTheme="minorHAnsi" w:cstheme="minorHAnsi"/>
                <w:bCs/>
                <w:sz w:val="22"/>
                <w:szCs w:val="22"/>
              </w:rPr>
            </w:pPr>
          </w:p>
        </w:tc>
      </w:tr>
      <w:tr w14:paraId="102D8123" w14:textId="77777777" w:rsidTr="00C50D3D">
        <w:tblPrEx>
          <w:tblW w:w="13836" w:type="dxa"/>
          <w:tblCellMar>
            <w:left w:w="70" w:type="dxa"/>
            <w:right w:w="70" w:type="dxa"/>
          </w:tblCellMar>
          <w:tblLook w:val="0000"/>
        </w:tblPrEx>
        <w:trPr>
          <w:trHeight w:val="225"/>
        </w:trPr>
        <w:tc>
          <w:tcPr>
            <w:tcW w:w="1823" w:type="dxa"/>
            <w:vMerge/>
          </w:tcPr>
          <w:p w:rsidR="00A47232" w:rsidRPr="00C50D3D" w:rsidP="00A47232" w14:paraId="1FEAE15D" w14:textId="77777777">
            <w:pPr>
              <w:ind w:left="-38"/>
              <w:jc w:val="both"/>
              <w:rPr>
                <w:rFonts w:asciiTheme="minorHAnsi" w:hAnsiTheme="minorHAnsi" w:cstheme="minorHAnsi"/>
                <w:bCs/>
                <w:sz w:val="22"/>
                <w:szCs w:val="22"/>
              </w:rPr>
            </w:pPr>
          </w:p>
        </w:tc>
        <w:tc>
          <w:tcPr>
            <w:tcW w:w="0" w:type="auto"/>
            <w:vMerge/>
          </w:tcPr>
          <w:p w:rsidR="00A47232" w:rsidRPr="00C50D3D" w:rsidP="00A47232" w14:paraId="10D46103" w14:textId="77777777">
            <w:pPr>
              <w:jc w:val="both"/>
              <w:rPr>
                <w:rFonts w:asciiTheme="minorHAnsi" w:hAnsiTheme="minorHAnsi" w:cstheme="minorHAnsi"/>
                <w:bCs/>
                <w:sz w:val="22"/>
                <w:szCs w:val="22"/>
              </w:rPr>
            </w:pPr>
          </w:p>
        </w:tc>
        <w:tc>
          <w:tcPr>
            <w:tcW w:w="0" w:type="auto"/>
          </w:tcPr>
          <w:p w:rsidR="00A47232" w:rsidRPr="00C50D3D" w:rsidP="00A47232" w14:paraId="58160823" w14:textId="0F9C1497">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5. Přijetí novely zákona o ochraně veřejného zdraví za účelem posílení kompetencí a struktury orgánů ochrany veřejného zdraví.</w:t>
            </w:r>
          </w:p>
          <w:p w:rsidR="00A47232" w:rsidRPr="00C50D3D" w:rsidP="00A47232" w14:paraId="3E9A7AB8" w14:textId="1FF5ACB0">
            <w:pPr>
              <w:jc w:val="both"/>
              <w:rPr>
                <w:rFonts w:eastAsia="Calibri" w:asciiTheme="minorHAnsi" w:hAnsiTheme="minorHAnsi" w:cstheme="minorHAnsi"/>
                <w:bCs/>
                <w:sz w:val="22"/>
                <w:szCs w:val="22"/>
              </w:rPr>
            </w:pPr>
          </w:p>
        </w:tc>
        <w:tc>
          <w:tcPr>
            <w:tcW w:w="0" w:type="auto"/>
            <w:shd w:val="clear" w:color="auto" w:fill="auto"/>
          </w:tcPr>
          <w:p w:rsidR="00A47232" w:rsidRPr="00C50D3D" w:rsidP="00A47232" w14:paraId="4762BB63" w14:textId="407FD58E">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2025-2035</w:t>
            </w:r>
          </w:p>
        </w:tc>
        <w:tc>
          <w:tcPr>
            <w:tcW w:w="806" w:type="dxa"/>
          </w:tcPr>
          <w:p w:rsidR="00A47232" w:rsidRPr="00C50D3D" w:rsidP="00A47232" w14:paraId="31BB96F0" w14:textId="621C7846">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MZ</w:t>
            </w:r>
            <w:r w:rsidR="006808A5">
              <w:rPr>
                <w:rFonts w:eastAsia="Calibri" w:asciiTheme="minorHAnsi" w:hAnsiTheme="minorHAnsi" w:cstheme="minorHAnsi"/>
                <w:bCs/>
                <w:sz w:val="22"/>
                <w:szCs w:val="22"/>
              </w:rPr>
              <w:t>D</w:t>
            </w:r>
            <w:r w:rsidRPr="00C50D3D">
              <w:rPr>
                <w:rFonts w:eastAsia="Calibri" w:asciiTheme="minorHAnsi" w:hAnsiTheme="minorHAnsi" w:cstheme="minorHAnsi"/>
                <w:bCs/>
                <w:sz w:val="22"/>
                <w:szCs w:val="22"/>
              </w:rPr>
              <w:t xml:space="preserve"> (SH), SZU</w:t>
            </w:r>
          </w:p>
        </w:tc>
        <w:tc>
          <w:tcPr>
            <w:tcW w:w="0" w:type="auto"/>
          </w:tcPr>
          <w:p w:rsidR="00A47232" w:rsidRPr="00C50D3D" w:rsidP="00A47232" w14:paraId="758A1278" w14:textId="793F04FF">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V rámci MZ</w:t>
            </w:r>
            <w:r w:rsidR="006808A5">
              <w:rPr>
                <w:rFonts w:eastAsia="Calibri" w:asciiTheme="minorHAnsi" w:hAnsiTheme="minorHAnsi" w:cstheme="minorHAnsi"/>
                <w:bCs/>
                <w:sz w:val="22"/>
                <w:szCs w:val="22"/>
              </w:rPr>
              <w:t>D</w:t>
            </w:r>
            <w:r w:rsidRPr="00C50D3D">
              <w:rPr>
                <w:rFonts w:eastAsia="Calibri" w:asciiTheme="minorHAnsi" w:hAnsiTheme="minorHAnsi" w:cstheme="minorHAnsi"/>
                <w:bCs/>
                <w:sz w:val="22"/>
                <w:szCs w:val="22"/>
              </w:rPr>
              <w:t xml:space="preserve">: NAM, SH, UZIS, </w:t>
            </w:r>
            <w:r w:rsidRPr="00C50D3D" w:rsidR="005E241D">
              <w:rPr>
                <w:rFonts w:eastAsia="Calibri" w:asciiTheme="minorHAnsi" w:hAnsiTheme="minorHAnsi" w:cstheme="minorHAnsi"/>
                <w:bCs/>
                <w:sz w:val="22"/>
                <w:szCs w:val="22"/>
              </w:rPr>
              <w:t>OKP</w:t>
            </w:r>
          </w:p>
          <w:p w:rsidR="00A47232" w:rsidRPr="00C50D3D" w:rsidP="00A47232" w14:paraId="049A4417" w14:textId="4CF36A00">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Akademická obec, WHO, Konfederace rektorů. </w:t>
            </w:r>
          </w:p>
        </w:tc>
        <w:tc>
          <w:tcPr>
            <w:tcW w:w="0" w:type="auto"/>
          </w:tcPr>
          <w:p w:rsidR="00A47232" w:rsidRPr="00C50D3D" w:rsidP="00A47232" w14:paraId="6ADE6441" w14:textId="77777777">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Identifikována nutnost novelizace legislativy</w:t>
            </w:r>
          </w:p>
          <w:p w:rsidR="00A47232" w:rsidRPr="00C50D3D" w:rsidP="00A47232" w14:paraId="2D32E419" w14:textId="77777777">
            <w:pPr>
              <w:jc w:val="both"/>
              <w:rPr>
                <w:rFonts w:eastAsia="Calibri" w:asciiTheme="minorHAnsi" w:hAnsiTheme="minorHAnsi" w:cstheme="minorHAnsi"/>
                <w:bCs/>
                <w:sz w:val="22"/>
                <w:szCs w:val="22"/>
              </w:rPr>
            </w:pPr>
          </w:p>
        </w:tc>
        <w:tc>
          <w:tcPr>
            <w:tcW w:w="1949" w:type="dxa"/>
          </w:tcPr>
          <w:p w:rsidR="00A47232" w:rsidRPr="00C50D3D" w:rsidP="00A47232" w14:paraId="4830ED0A" w14:textId="77777777">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Dokončení návrhu novely zákona a předložení do legislativního procesu</w:t>
            </w:r>
          </w:p>
          <w:p w:rsidR="00A47232" w:rsidRPr="00C50D3D" w:rsidP="00A47232" w14:paraId="14656056" w14:textId="77777777">
            <w:pPr>
              <w:jc w:val="both"/>
              <w:rPr>
                <w:rFonts w:eastAsia="Calibri" w:asciiTheme="minorHAnsi" w:hAnsiTheme="minorHAnsi" w:cstheme="minorHAnsi"/>
                <w:bCs/>
                <w:sz w:val="22"/>
                <w:szCs w:val="22"/>
              </w:rPr>
            </w:pPr>
          </w:p>
        </w:tc>
      </w:tr>
      <w:tr w14:paraId="18E843C7" w14:textId="77777777" w:rsidTr="00C50D3D">
        <w:tblPrEx>
          <w:tblW w:w="13836" w:type="dxa"/>
          <w:tblCellMar>
            <w:left w:w="70" w:type="dxa"/>
            <w:right w:w="70" w:type="dxa"/>
          </w:tblCellMar>
          <w:tblLook w:val="0000"/>
        </w:tblPrEx>
        <w:trPr>
          <w:trHeight w:val="225"/>
        </w:trPr>
        <w:tc>
          <w:tcPr>
            <w:tcW w:w="1823" w:type="dxa"/>
            <w:vMerge/>
          </w:tcPr>
          <w:p w:rsidR="00A47232" w:rsidRPr="00C50D3D" w:rsidP="00A47232" w14:paraId="7525D98B" w14:textId="77777777">
            <w:pPr>
              <w:ind w:left="-38"/>
              <w:jc w:val="both"/>
              <w:rPr>
                <w:rFonts w:asciiTheme="minorHAnsi" w:hAnsiTheme="minorHAnsi" w:cstheme="minorHAnsi"/>
                <w:bCs/>
                <w:sz w:val="22"/>
                <w:szCs w:val="22"/>
              </w:rPr>
            </w:pPr>
          </w:p>
        </w:tc>
        <w:tc>
          <w:tcPr>
            <w:tcW w:w="0" w:type="auto"/>
            <w:vMerge/>
          </w:tcPr>
          <w:p w:rsidR="00A47232" w:rsidRPr="00C50D3D" w:rsidP="00A47232" w14:paraId="48178EE0" w14:textId="77777777">
            <w:pPr>
              <w:jc w:val="both"/>
              <w:rPr>
                <w:rFonts w:asciiTheme="minorHAnsi" w:hAnsiTheme="minorHAnsi" w:cstheme="minorHAnsi"/>
                <w:bCs/>
                <w:sz w:val="22"/>
                <w:szCs w:val="22"/>
              </w:rPr>
            </w:pPr>
          </w:p>
        </w:tc>
        <w:tc>
          <w:tcPr>
            <w:tcW w:w="0" w:type="auto"/>
          </w:tcPr>
          <w:p w:rsidR="00A47232" w:rsidRPr="00C50D3D" w:rsidP="00A47232" w14:paraId="67102CD8" w14:textId="10CA51C2">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6.Zavedení aktualizovaného a funkčního systému celoživotního vzdělávání </w:t>
            </w:r>
            <w:r w:rsidRPr="00C50D3D">
              <w:rPr>
                <w:rFonts w:eastAsia="Calibri" w:asciiTheme="minorHAnsi" w:hAnsiTheme="minorHAnsi" w:cstheme="minorHAnsi"/>
                <w:bCs/>
                <w:sz w:val="22"/>
                <w:szCs w:val="22"/>
              </w:rPr>
              <w:t>pracovníků v oblasti veřejného zdraví, s důrazem na prevenci a krizové řízení.</w:t>
            </w:r>
          </w:p>
          <w:p w:rsidR="00A47232" w:rsidRPr="00C50D3D" w:rsidP="00A47232" w14:paraId="4AD0F813" w14:textId="77777777">
            <w:pPr>
              <w:jc w:val="both"/>
              <w:rPr>
                <w:rFonts w:eastAsia="Calibri" w:asciiTheme="minorHAnsi" w:hAnsiTheme="minorHAnsi" w:cstheme="minorHAnsi"/>
                <w:bCs/>
                <w:sz w:val="22"/>
                <w:szCs w:val="22"/>
              </w:rPr>
            </w:pPr>
          </w:p>
        </w:tc>
        <w:tc>
          <w:tcPr>
            <w:tcW w:w="0" w:type="auto"/>
            <w:shd w:val="clear" w:color="auto" w:fill="auto"/>
          </w:tcPr>
          <w:p w:rsidR="00A47232" w:rsidRPr="00C50D3D" w:rsidP="00A47232" w14:paraId="4DC9BC6E" w14:textId="3B08CA3A">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2025-2035</w:t>
            </w:r>
          </w:p>
        </w:tc>
        <w:tc>
          <w:tcPr>
            <w:tcW w:w="806" w:type="dxa"/>
          </w:tcPr>
          <w:p w:rsidR="00A47232" w:rsidRPr="00C50D3D" w:rsidP="00A47232" w14:paraId="4F4EA565" w14:textId="01AF963D">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MZ</w:t>
            </w:r>
            <w:r w:rsidR="006808A5">
              <w:rPr>
                <w:rFonts w:eastAsia="Calibri" w:asciiTheme="minorHAnsi" w:hAnsiTheme="minorHAnsi" w:cstheme="minorHAnsi"/>
                <w:bCs/>
                <w:sz w:val="22"/>
                <w:szCs w:val="22"/>
              </w:rPr>
              <w:t>D</w:t>
            </w:r>
            <w:r w:rsidRPr="00C50D3D">
              <w:rPr>
                <w:rFonts w:eastAsia="Calibri" w:asciiTheme="minorHAnsi" w:hAnsiTheme="minorHAnsi" w:cstheme="minorHAnsi"/>
                <w:bCs/>
                <w:sz w:val="22"/>
                <w:szCs w:val="22"/>
              </w:rPr>
              <w:t xml:space="preserve"> (SH), SZU</w:t>
            </w:r>
          </w:p>
        </w:tc>
        <w:tc>
          <w:tcPr>
            <w:tcW w:w="0" w:type="auto"/>
          </w:tcPr>
          <w:p w:rsidR="00A47232" w:rsidRPr="00C50D3D" w:rsidP="00A47232" w14:paraId="2F73B03E" w14:textId="63B90AE3">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V rámci MZ</w:t>
            </w:r>
            <w:r w:rsidR="006808A5">
              <w:rPr>
                <w:rFonts w:eastAsia="Calibri" w:asciiTheme="minorHAnsi" w:hAnsiTheme="minorHAnsi" w:cstheme="minorHAnsi"/>
                <w:bCs/>
                <w:sz w:val="22"/>
                <w:szCs w:val="22"/>
              </w:rPr>
              <w:t>D</w:t>
            </w:r>
            <w:r w:rsidRPr="00C50D3D">
              <w:rPr>
                <w:rFonts w:eastAsia="Calibri" w:asciiTheme="minorHAnsi" w:hAnsiTheme="minorHAnsi" w:cstheme="minorHAnsi"/>
                <w:bCs/>
                <w:sz w:val="22"/>
                <w:szCs w:val="22"/>
              </w:rPr>
              <w:t>: NAM, SH,</w:t>
            </w:r>
            <w:r w:rsidRPr="00C50D3D" w:rsidR="005E241D">
              <w:rPr>
                <w:rFonts w:eastAsia="Calibri" w:asciiTheme="minorHAnsi" w:hAnsiTheme="minorHAnsi" w:cstheme="minorHAnsi"/>
                <w:bCs/>
                <w:sz w:val="22"/>
                <w:szCs w:val="22"/>
              </w:rPr>
              <w:t xml:space="preserve"> OKP</w:t>
            </w:r>
            <w:r w:rsidRPr="00C50D3D">
              <w:rPr>
                <w:rFonts w:eastAsia="Calibri" w:asciiTheme="minorHAnsi" w:hAnsiTheme="minorHAnsi" w:cstheme="minorHAnsi"/>
                <w:bCs/>
                <w:sz w:val="22"/>
                <w:szCs w:val="22"/>
              </w:rPr>
              <w:t xml:space="preserve"> UZIS, </w:t>
            </w:r>
          </w:p>
          <w:p w:rsidR="00A47232" w:rsidRPr="00C50D3D" w:rsidP="00A47232" w14:paraId="172C00F1" w14:textId="043D0F0C">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Akademická obec, WHO, </w:t>
            </w:r>
            <w:r w:rsidRPr="00C50D3D">
              <w:rPr>
                <w:rFonts w:eastAsia="Calibri" w:asciiTheme="minorHAnsi" w:hAnsiTheme="minorHAnsi" w:cstheme="minorHAnsi"/>
                <w:bCs/>
                <w:sz w:val="22"/>
                <w:szCs w:val="22"/>
              </w:rPr>
              <w:t xml:space="preserve">Konfederace rektorů. </w:t>
            </w:r>
          </w:p>
        </w:tc>
        <w:tc>
          <w:tcPr>
            <w:tcW w:w="0" w:type="auto"/>
          </w:tcPr>
          <w:p w:rsidR="00A47232" w:rsidRPr="00C50D3D" w:rsidP="00A47232" w14:paraId="46FF3C8C" w14:textId="77777777">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Realizován průzkum vzdělávacích potřeb pracovníků ve veřejném zdraví</w:t>
            </w:r>
          </w:p>
          <w:p w:rsidR="00A47232" w:rsidRPr="00C50D3D" w:rsidP="00A47232" w14:paraId="0E2CCA96" w14:textId="77777777">
            <w:pPr>
              <w:jc w:val="both"/>
              <w:rPr>
                <w:rFonts w:eastAsia="Calibri" w:asciiTheme="minorHAnsi" w:hAnsiTheme="minorHAnsi" w:cstheme="minorHAnsi"/>
                <w:bCs/>
                <w:sz w:val="22"/>
                <w:szCs w:val="22"/>
              </w:rPr>
            </w:pPr>
          </w:p>
        </w:tc>
        <w:tc>
          <w:tcPr>
            <w:tcW w:w="1949" w:type="dxa"/>
          </w:tcPr>
          <w:p w:rsidR="00A47232" w:rsidRPr="00C50D3D" w:rsidP="00A47232" w14:paraId="2C30D523" w14:textId="77777777">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Zahájení pilotního provozu systému vzdělávání v roce 2026</w:t>
            </w:r>
          </w:p>
          <w:p w:rsidR="00A47232" w:rsidRPr="00C50D3D" w:rsidP="00A47232" w14:paraId="67649656" w14:textId="77777777">
            <w:pPr>
              <w:jc w:val="both"/>
              <w:rPr>
                <w:rFonts w:eastAsia="Calibri" w:asciiTheme="minorHAnsi" w:hAnsiTheme="minorHAnsi" w:cstheme="minorHAnsi"/>
                <w:bCs/>
                <w:sz w:val="22"/>
                <w:szCs w:val="22"/>
              </w:rPr>
            </w:pPr>
          </w:p>
        </w:tc>
      </w:tr>
      <w:tr w14:paraId="62F24C75" w14:textId="77777777" w:rsidTr="00C50D3D">
        <w:tblPrEx>
          <w:tblW w:w="13836" w:type="dxa"/>
          <w:tblCellMar>
            <w:left w:w="70" w:type="dxa"/>
            <w:right w:w="70" w:type="dxa"/>
          </w:tblCellMar>
          <w:tblLook w:val="0000"/>
        </w:tblPrEx>
        <w:trPr>
          <w:trHeight w:val="225"/>
        </w:trPr>
        <w:tc>
          <w:tcPr>
            <w:tcW w:w="1823" w:type="dxa"/>
            <w:vMerge/>
          </w:tcPr>
          <w:p w:rsidR="00A47232" w:rsidRPr="00C50D3D" w:rsidP="00A47232" w14:paraId="10DD1520" w14:textId="77777777">
            <w:pPr>
              <w:ind w:left="-38"/>
              <w:jc w:val="both"/>
              <w:rPr>
                <w:rFonts w:asciiTheme="minorHAnsi" w:hAnsiTheme="minorHAnsi" w:cstheme="minorHAnsi"/>
                <w:bCs/>
                <w:sz w:val="22"/>
                <w:szCs w:val="22"/>
              </w:rPr>
            </w:pPr>
          </w:p>
        </w:tc>
        <w:tc>
          <w:tcPr>
            <w:tcW w:w="0" w:type="auto"/>
            <w:vMerge/>
          </w:tcPr>
          <w:p w:rsidR="00A47232" w:rsidRPr="00C50D3D" w:rsidP="00A47232" w14:paraId="0C801E61" w14:textId="77777777">
            <w:pPr>
              <w:jc w:val="both"/>
              <w:rPr>
                <w:rFonts w:asciiTheme="minorHAnsi" w:hAnsiTheme="minorHAnsi" w:cstheme="minorHAnsi"/>
                <w:bCs/>
                <w:sz w:val="22"/>
                <w:szCs w:val="22"/>
              </w:rPr>
            </w:pPr>
          </w:p>
        </w:tc>
        <w:tc>
          <w:tcPr>
            <w:tcW w:w="0" w:type="auto"/>
          </w:tcPr>
          <w:p w:rsidR="00A47232" w:rsidRPr="00C50D3D" w:rsidP="00FB4A0F" w14:paraId="2A1A3A18" w14:textId="4F00711D">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7.Rozvoj mezinárodní spolupráce s cílem výměny zkušeností, koordinace krizových plánů a posílení vzájemné komunikace.</w:t>
            </w:r>
          </w:p>
        </w:tc>
        <w:tc>
          <w:tcPr>
            <w:tcW w:w="0" w:type="auto"/>
            <w:shd w:val="clear" w:color="auto" w:fill="auto"/>
          </w:tcPr>
          <w:p w:rsidR="00A47232" w:rsidRPr="00C50D3D" w:rsidP="00FB4A0F" w14:paraId="4B336FCD" w14:textId="04B58CC0">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2025-2035</w:t>
            </w:r>
          </w:p>
        </w:tc>
        <w:tc>
          <w:tcPr>
            <w:tcW w:w="806" w:type="dxa"/>
          </w:tcPr>
          <w:p w:rsidR="00A47232" w:rsidRPr="00C50D3D" w:rsidP="00FB4A0F" w14:paraId="0F54F773" w14:textId="0EF1C3B4">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MZ</w:t>
            </w:r>
            <w:r w:rsidR="006808A5">
              <w:rPr>
                <w:rFonts w:eastAsia="Calibri" w:asciiTheme="minorHAnsi" w:hAnsiTheme="minorHAnsi" w:cstheme="minorHAnsi"/>
                <w:bCs/>
                <w:sz w:val="22"/>
                <w:szCs w:val="22"/>
              </w:rPr>
              <w:t>D</w:t>
            </w:r>
            <w:r w:rsidRPr="00C50D3D">
              <w:rPr>
                <w:rFonts w:eastAsia="Calibri" w:asciiTheme="minorHAnsi" w:hAnsiTheme="minorHAnsi" w:cstheme="minorHAnsi"/>
                <w:bCs/>
                <w:sz w:val="22"/>
                <w:szCs w:val="22"/>
              </w:rPr>
              <w:t xml:space="preserve"> (SH), SZU</w:t>
            </w:r>
          </w:p>
        </w:tc>
        <w:tc>
          <w:tcPr>
            <w:tcW w:w="0" w:type="auto"/>
          </w:tcPr>
          <w:p w:rsidR="00A47232" w:rsidRPr="00C50D3D" w:rsidP="00FB4A0F" w14:paraId="4E62967E" w14:textId="6BED8E81">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V rámci MZ</w:t>
            </w:r>
            <w:r w:rsidR="006808A5">
              <w:rPr>
                <w:rFonts w:eastAsia="Calibri" w:asciiTheme="minorHAnsi" w:hAnsiTheme="minorHAnsi" w:cstheme="minorHAnsi"/>
                <w:bCs/>
                <w:sz w:val="22"/>
                <w:szCs w:val="22"/>
              </w:rPr>
              <w:t>D</w:t>
            </w:r>
            <w:r w:rsidRPr="00C50D3D">
              <w:rPr>
                <w:rFonts w:eastAsia="Calibri" w:asciiTheme="minorHAnsi" w:hAnsiTheme="minorHAnsi" w:cstheme="minorHAnsi"/>
                <w:bCs/>
                <w:sz w:val="22"/>
                <w:szCs w:val="22"/>
              </w:rPr>
              <w:t xml:space="preserve">: NAM, SH, UZIS, </w:t>
            </w:r>
            <w:r w:rsidRPr="00C50D3D" w:rsidR="005E241D">
              <w:rPr>
                <w:rFonts w:eastAsia="Calibri" w:asciiTheme="minorHAnsi" w:hAnsiTheme="minorHAnsi" w:cstheme="minorHAnsi"/>
                <w:bCs/>
                <w:sz w:val="22"/>
                <w:szCs w:val="22"/>
              </w:rPr>
              <w:t>OKP</w:t>
            </w:r>
            <w:r w:rsidRPr="00C50D3D">
              <w:rPr>
                <w:rFonts w:eastAsia="Calibri" w:asciiTheme="minorHAnsi" w:hAnsiTheme="minorHAnsi" w:cstheme="minorHAnsi"/>
                <w:bCs/>
                <w:sz w:val="22"/>
                <w:szCs w:val="22"/>
              </w:rPr>
              <w:t xml:space="preserve"> </w:t>
            </w:r>
          </w:p>
          <w:p w:rsidR="00A47232" w:rsidRPr="00C50D3D" w:rsidP="00FB4A0F" w14:paraId="49A5A070" w14:textId="37344F45">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Akademická obec, WHO, Konfederace rektorů. </w:t>
            </w:r>
          </w:p>
        </w:tc>
        <w:tc>
          <w:tcPr>
            <w:tcW w:w="0" w:type="auto"/>
          </w:tcPr>
          <w:p w:rsidR="00A47232" w:rsidRPr="00C50D3D" w:rsidP="00FB4A0F" w14:paraId="7208C239" w14:textId="77777777">
            <w:pPr>
              <w:rPr>
                <w:rFonts w:eastAsia="Calibri" w:asciiTheme="minorHAnsi" w:hAnsiTheme="minorHAnsi" w:cstheme="minorHAnsi"/>
                <w:bCs/>
                <w:sz w:val="22"/>
                <w:szCs w:val="22"/>
              </w:rPr>
            </w:pPr>
          </w:p>
        </w:tc>
        <w:tc>
          <w:tcPr>
            <w:tcW w:w="1949" w:type="dxa"/>
          </w:tcPr>
          <w:p w:rsidR="00A47232" w:rsidRPr="00C50D3D" w:rsidP="00FB4A0F" w14:paraId="3C771FBF" w14:textId="77777777">
            <w:pPr>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Posílení spolupráce s mezinárodními partnery, účast na odborných fórech a workshopech WHO</w:t>
            </w:r>
          </w:p>
          <w:p w:rsidR="00A47232" w:rsidRPr="00C50D3D" w:rsidP="00FB4A0F" w14:paraId="5510073B" w14:textId="77777777">
            <w:pPr>
              <w:rPr>
                <w:rFonts w:eastAsia="Calibri" w:asciiTheme="minorHAnsi" w:hAnsiTheme="minorHAnsi" w:cstheme="minorHAnsi"/>
                <w:bCs/>
                <w:sz w:val="22"/>
                <w:szCs w:val="22"/>
              </w:rPr>
            </w:pPr>
          </w:p>
        </w:tc>
      </w:tr>
      <w:bookmarkEnd w:id="12"/>
      <w:tr w14:paraId="245B20AB" w14:textId="1F0354E6" w:rsidTr="00C50D3D">
        <w:tblPrEx>
          <w:tblW w:w="13836" w:type="dxa"/>
          <w:tblCellMar>
            <w:left w:w="70" w:type="dxa"/>
            <w:right w:w="70" w:type="dxa"/>
          </w:tblCellMar>
          <w:tblLook w:val="0000"/>
        </w:tblPrEx>
        <w:trPr>
          <w:trHeight w:val="225"/>
        </w:trPr>
        <w:tc>
          <w:tcPr>
            <w:tcW w:w="1823" w:type="dxa"/>
            <w:vMerge w:val="restart"/>
          </w:tcPr>
          <w:p w:rsidR="009D24E3" w:rsidRPr="00C50D3D" w:rsidP="00185F3F" w14:paraId="61A915E5" w14:textId="252E70DF">
            <w:pPr>
              <w:ind w:left="-38"/>
              <w:jc w:val="both"/>
              <w:rPr>
                <w:rFonts w:asciiTheme="minorHAnsi" w:hAnsiTheme="minorHAnsi" w:cstheme="minorHAnsi"/>
                <w:bCs/>
                <w:sz w:val="22"/>
                <w:szCs w:val="22"/>
              </w:rPr>
            </w:pPr>
            <w:r w:rsidRPr="00C50D3D">
              <w:rPr>
                <w:rFonts w:asciiTheme="minorHAnsi" w:hAnsiTheme="minorHAnsi" w:cstheme="minorHAnsi"/>
                <w:bCs/>
                <w:sz w:val="22"/>
                <w:szCs w:val="22"/>
              </w:rPr>
              <w:t xml:space="preserve">2.2.11 Zavedení motivačních faktorů pro zabezpečení praxe na venkově, v obtížně obsaditelných a méně atraktivních oblastech </w:t>
            </w:r>
          </w:p>
        </w:tc>
        <w:tc>
          <w:tcPr>
            <w:tcW w:w="0" w:type="auto"/>
            <w:vMerge w:val="restart"/>
          </w:tcPr>
          <w:p w:rsidR="009D24E3" w:rsidRPr="00C50D3D" w:rsidP="00185F3F" w14:paraId="3FBEA9F3" w14:textId="432D7355">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 xml:space="preserve">Mapování kapacity poskytovatelů zdravotní péče v regionech, komparace výsledků zdravotního systému v regionech, sociologický průzkum mapující důvody klesajícího zájmu lékařů a dalších zdravotníků o práci v ČR a v regionech. Tvorba a realizace </w:t>
            </w:r>
            <w:r w:rsidRPr="00C50D3D">
              <w:rPr>
                <w:rFonts w:eastAsia="Calibri" w:asciiTheme="minorHAnsi" w:hAnsiTheme="minorHAnsi" w:cstheme="minorHAnsi"/>
                <w:bCs/>
                <w:sz w:val="22"/>
                <w:szCs w:val="22"/>
              </w:rPr>
              <w:t>implementačního plánu vedoucího k zajištění rovnoměrné úrovně zdravotních služeb napříč republikou.</w:t>
            </w:r>
          </w:p>
        </w:tc>
        <w:tc>
          <w:tcPr>
            <w:tcW w:w="0" w:type="auto"/>
            <w:shd w:val="clear" w:color="auto" w:fill="auto"/>
          </w:tcPr>
          <w:p w:rsidR="009D24E3" w:rsidRPr="00C50D3D" w:rsidP="00185F3F" w14:paraId="2EB9CB5C" w14:textId="467C7835">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1. Stanovení stěžejních ukazatelů, popisujících výsledky systému zdravotní péče v regionech (výběr z HSPA)</w:t>
            </w:r>
          </w:p>
        </w:tc>
        <w:tc>
          <w:tcPr>
            <w:tcW w:w="0" w:type="auto"/>
          </w:tcPr>
          <w:p w:rsidR="009D24E3" w:rsidRPr="00C50D3D" w:rsidP="00185F3F" w14:paraId="04F7B529" w14:textId="56A347F2">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2020-2023</w:t>
            </w:r>
          </w:p>
        </w:tc>
        <w:tc>
          <w:tcPr>
            <w:tcW w:w="806" w:type="dxa"/>
          </w:tcPr>
          <w:p w:rsidR="009D24E3" w:rsidRPr="00C50D3D" w:rsidP="00185F3F" w14:paraId="2DEDA489" w14:textId="27E2FBD6">
            <w:pPr>
              <w:jc w:val="both"/>
              <w:rPr>
                <w:rFonts w:asciiTheme="minorHAnsi" w:hAnsiTheme="minorHAnsi" w:cstheme="minorHAnsi"/>
                <w:bCs/>
                <w:sz w:val="22"/>
                <w:szCs w:val="22"/>
              </w:rPr>
            </w:pPr>
            <w:r w:rsidRPr="00C50D3D">
              <w:rPr>
                <w:rFonts w:asciiTheme="minorHAnsi" w:hAnsiTheme="minorHAnsi" w:cstheme="minorHAnsi"/>
                <w:bCs/>
                <w:sz w:val="22"/>
                <w:szCs w:val="22"/>
              </w:rPr>
              <w:t>SE-DZP</w:t>
            </w:r>
          </w:p>
        </w:tc>
        <w:tc>
          <w:tcPr>
            <w:tcW w:w="0" w:type="auto"/>
          </w:tcPr>
          <w:p w:rsidR="009D24E3" w:rsidRPr="00C50D3D" w:rsidP="00185F3F" w14:paraId="10CDEFEB" w14:textId="49E4000E">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SZ; zdravotní pojišťovny; ČLS JEP</w:t>
            </w:r>
          </w:p>
        </w:tc>
        <w:tc>
          <w:tcPr>
            <w:tcW w:w="0" w:type="auto"/>
          </w:tcPr>
          <w:p w:rsidR="009D24E3" w:rsidRPr="00C50D3D" w:rsidP="00185F3F" w14:paraId="1504E89C" w14:textId="48DF222A">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Proběhla jednání a workshopy s poradními a pracovními skupinami (High-level advisory group a The principal working group), jejichž výstupem bylo vytvoření souboru standardních metodik popisujících klíčové domény/indikátory a data, která se používají </w:t>
            </w:r>
            <w:r w:rsidRPr="00C50D3D">
              <w:rPr>
                <w:rFonts w:asciiTheme="minorHAnsi" w:hAnsiTheme="minorHAnsi" w:cstheme="minorHAnsi"/>
                <w:bCs/>
                <w:sz w:val="22"/>
                <w:szCs w:val="22"/>
              </w:rPr>
              <w:t xml:space="preserve">k výpočtu indikátorů v rámci HSPA a </w:t>
            </w:r>
          </w:p>
          <w:p w:rsidR="009D24E3" w:rsidRPr="00C50D3D" w:rsidP="00185F3F" w14:paraId="785C68A8" w14:textId="532D9E05">
            <w:pPr>
              <w:jc w:val="both"/>
              <w:rPr>
                <w:rFonts w:asciiTheme="minorHAnsi" w:hAnsiTheme="minorHAnsi" w:cstheme="minorHAnsi"/>
                <w:bCs/>
                <w:sz w:val="22"/>
                <w:szCs w:val="22"/>
              </w:rPr>
            </w:pPr>
            <w:r w:rsidRPr="00C50D3D">
              <w:rPr>
                <w:rFonts w:asciiTheme="minorHAnsi" w:hAnsiTheme="minorHAnsi" w:cstheme="minorHAnsi"/>
                <w:bCs/>
                <w:sz w:val="22"/>
                <w:szCs w:val="22"/>
              </w:rPr>
              <w:t>Výběr indikátorů a způsobu jejich výpočtu pro vytvoření nástroje pro měření a hodnocení systému zdravotnictví.</w:t>
            </w:r>
          </w:p>
          <w:p w:rsidR="009D24E3" w:rsidRPr="00C50D3D" w:rsidP="00185F3F" w14:paraId="4779BD2C" w14:textId="17C17DD8">
            <w:pPr>
              <w:jc w:val="both"/>
              <w:rPr>
                <w:rFonts w:asciiTheme="minorHAnsi" w:hAnsiTheme="minorHAnsi" w:cstheme="minorHAnsi"/>
                <w:bCs/>
                <w:sz w:val="22"/>
                <w:szCs w:val="22"/>
              </w:rPr>
            </w:pPr>
            <w:r w:rsidRPr="00C50D3D">
              <w:rPr>
                <w:rFonts w:asciiTheme="minorHAnsi" w:hAnsiTheme="minorHAnsi" w:cstheme="minorHAnsi"/>
                <w:bCs/>
                <w:sz w:val="22"/>
                <w:szCs w:val="22"/>
              </w:rPr>
              <w:t>Splněno v průběhu roku 2023.</w:t>
            </w:r>
          </w:p>
        </w:tc>
        <w:tc>
          <w:tcPr>
            <w:tcW w:w="1949" w:type="dxa"/>
          </w:tcPr>
          <w:p w:rsidR="009D24E3" w:rsidRPr="00C50D3D" w:rsidP="00185F3F" w14:paraId="5DDCCC7A" w14:textId="77777777">
            <w:pPr>
              <w:jc w:val="both"/>
              <w:rPr>
                <w:rFonts w:asciiTheme="minorHAnsi" w:hAnsiTheme="minorHAnsi" w:cstheme="minorHAnsi"/>
                <w:bCs/>
                <w:sz w:val="22"/>
                <w:szCs w:val="22"/>
              </w:rPr>
            </w:pPr>
          </w:p>
        </w:tc>
      </w:tr>
      <w:tr w14:paraId="67D95948" w14:textId="47FA0698" w:rsidTr="00C50D3D">
        <w:tblPrEx>
          <w:tblW w:w="13836" w:type="dxa"/>
          <w:tblCellMar>
            <w:left w:w="70" w:type="dxa"/>
            <w:right w:w="70" w:type="dxa"/>
          </w:tblCellMar>
          <w:tblLook w:val="0000"/>
        </w:tblPrEx>
        <w:trPr>
          <w:trHeight w:val="225"/>
        </w:trPr>
        <w:tc>
          <w:tcPr>
            <w:tcW w:w="1823" w:type="dxa"/>
            <w:vMerge/>
          </w:tcPr>
          <w:p w:rsidR="009D24E3" w:rsidRPr="00C50D3D" w:rsidP="00185F3F" w14:paraId="033A59A4" w14:textId="77777777">
            <w:pPr>
              <w:jc w:val="both"/>
              <w:rPr>
                <w:rFonts w:asciiTheme="minorHAnsi" w:hAnsiTheme="minorHAnsi" w:cstheme="minorHAnsi"/>
                <w:bCs/>
                <w:sz w:val="22"/>
                <w:szCs w:val="22"/>
              </w:rPr>
            </w:pPr>
          </w:p>
        </w:tc>
        <w:tc>
          <w:tcPr>
            <w:tcW w:w="0" w:type="auto"/>
            <w:vMerge/>
          </w:tcPr>
          <w:p w:rsidR="009D24E3" w:rsidRPr="00C50D3D" w:rsidP="00185F3F" w14:paraId="5FFD6344" w14:textId="77777777">
            <w:pPr>
              <w:jc w:val="both"/>
              <w:rPr>
                <w:rFonts w:eastAsia="Calibri" w:asciiTheme="minorHAnsi" w:hAnsiTheme="minorHAnsi" w:cstheme="minorHAnsi"/>
                <w:bCs/>
                <w:sz w:val="22"/>
                <w:szCs w:val="22"/>
              </w:rPr>
            </w:pPr>
          </w:p>
        </w:tc>
        <w:tc>
          <w:tcPr>
            <w:tcW w:w="0" w:type="auto"/>
          </w:tcPr>
          <w:p w:rsidR="009D24E3" w:rsidRPr="00C50D3D" w:rsidP="00185F3F" w14:paraId="708DAC16" w14:textId="6288975F">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 Implementace nových opatření k odstranění identifikovaných překážek a jeho postupná realizace</w:t>
            </w:r>
          </w:p>
        </w:tc>
        <w:tc>
          <w:tcPr>
            <w:tcW w:w="0" w:type="auto"/>
          </w:tcPr>
          <w:p w:rsidR="009D24E3" w:rsidRPr="00C50D3D" w:rsidP="00185F3F" w14:paraId="37A69B6F" w14:textId="62DBE6FD">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2020-2027</w:t>
            </w:r>
          </w:p>
        </w:tc>
        <w:tc>
          <w:tcPr>
            <w:tcW w:w="806" w:type="dxa"/>
          </w:tcPr>
          <w:p w:rsidR="009D24E3" w:rsidRPr="00C50D3D" w:rsidP="00185F3F" w14:paraId="0DA5C76C" w14:textId="29396E00">
            <w:pPr>
              <w:jc w:val="both"/>
              <w:rPr>
                <w:rFonts w:asciiTheme="minorHAnsi" w:hAnsiTheme="minorHAnsi" w:cstheme="minorHAnsi"/>
                <w:bCs/>
                <w:sz w:val="22"/>
                <w:szCs w:val="22"/>
              </w:rPr>
            </w:pPr>
            <w:r w:rsidRPr="00C50D3D">
              <w:rPr>
                <w:rFonts w:asciiTheme="minorHAnsi" w:hAnsiTheme="minorHAnsi" w:cstheme="minorHAnsi"/>
                <w:bCs/>
                <w:sz w:val="22"/>
                <w:szCs w:val="22"/>
              </w:rPr>
              <w:t>SE-DZP</w:t>
            </w:r>
          </w:p>
        </w:tc>
        <w:tc>
          <w:tcPr>
            <w:tcW w:w="0" w:type="auto"/>
          </w:tcPr>
          <w:p w:rsidR="009D24E3" w:rsidRPr="00C50D3D" w:rsidP="00185F3F" w14:paraId="2BE02266" w14:textId="77777777">
            <w:pPr>
              <w:jc w:val="both"/>
              <w:rPr>
                <w:rFonts w:asciiTheme="minorHAnsi" w:hAnsiTheme="minorHAnsi" w:cstheme="minorHAnsi"/>
                <w:bCs/>
                <w:sz w:val="22"/>
                <w:szCs w:val="22"/>
              </w:rPr>
            </w:pPr>
            <w:r w:rsidRPr="00C50D3D">
              <w:rPr>
                <w:rFonts w:eastAsia="Calibri" w:asciiTheme="minorHAnsi" w:hAnsiTheme="minorHAnsi" w:cstheme="minorHAnsi"/>
                <w:bCs/>
                <w:sz w:val="22"/>
                <w:szCs w:val="22"/>
              </w:rPr>
              <w:t>zdravotní pojišťovny, kraje, ČLS JEP, profesní organizace poskytovatelů</w:t>
            </w:r>
          </w:p>
        </w:tc>
        <w:tc>
          <w:tcPr>
            <w:tcW w:w="0" w:type="auto"/>
          </w:tcPr>
          <w:p w:rsidR="009D24E3" w:rsidRPr="00C50D3D" w:rsidP="00185F3F" w14:paraId="50946451" w14:textId="358669DE">
            <w:pPr>
              <w:jc w:val="both"/>
              <w:rPr>
                <w:rFonts w:asciiTheme="minorHAnsi" w:hAnsiTheme="minorHAnsi" w:cstheme="minorHAnsi"/>
                <w:bCs/>
                <w:sz w:val="22"/>
                <w:szCs w:val="22"/>
              </w:rPr>
            </w:pPr>
            <w:r w:rsidRPr="00C50D3D">
              <w:rPr>
                <w:rFonts w:asciiTheme="minorHAnsi" w:hAnsiTheme="minorHAnsi" w:cstheme="minorHAnsi"/>
                <w:bCs/>
                <w:sz w:val="22"/>
                <w:szCs w:val="22"/>
              </w:rPr>
              <w:t>Opatření bude provedeno teprve v návaznosti na výstupy opatření č. 1.</w:t>
            </w:r>
          </w:p>
        </w:tc>
        <w:tc>
          <w:tcPr>
            <w:tcW w:w="1949" w:type="dxa"/>
          </w:tcPr>
          <w:p w:rsidR="009D24E3" w:rsidRPr="00C50D3D" w:rsidP="00185F3F" w14:paraId="5DDBCC0F" w14:textId="77777777">
            <w:pPr>
              <w:jc w:val="both"/>
              <w:rPr>
                <w:rFonts w:asciiTheme="minorHAnsi" w:hAnsiTheme="minorHAnsi" w:cstheme="minorHAnsi"/>
                <w:bCs/>
                <w:sz w:val="22"/>
                <w:szCs w:val="22"/>
              </w:rPr>
            </w:pPr>
          </w:p>
        </w:tc>
      </w:tr>
      <w:tr w14:paraId="19D3F4F0" w14:textId="77777777" w:rsidTr="00C50D3D">
        <w:tblPrEx>
          <w:tblW w:w="13836" w:type="dxa"/>
          <w:tblCellMar>
            <w:left w:w="70" w:type="dxa"/>
            <w:right w:w="70" w:type="dxa"/>
          </w:tblCellMar>
          <w:tblLook w:val="0000"/>
        </w:tblPrEx>
        <w:trPr>
          <w:trHeight w:val="225"/>
        </w:trPr>
        <w:tc>
          <w:tcPr>
            <w:tcW w:w="1823" w:type="dxa"/>
          </w:tcPr>
          <w:p w:rsidR="009D24E3" w:rsidRPr="00C50D3D" w:rsidP="009D24E3" w14:paraId="1C6FD0AF" w14:textId="77777777">
            <w:pPr>
              <w:jc w:val="both"/>
              <w:rPr>
                <w:rFonts w:asciiTheme="minorHAnsi" w:hAnsiTheme="minorHAnsi" w:cstheme="minorHAnsi"/>
                <w:bCs/>
                <w:sz w:val="22"/>
                <w:szCs w:val="22"/>
              </w:rPr>
            </w:pPr>
          </w:p>
        </w:tc>
        <w:tc>
          <w:tcPr>
            <w:tcW w:w="0" w:type="auto"/>
            <w:vMerge/>
          </w:tcPr>
          <w:p w:rsidR="009D24E3" w:rsidRPr="00C50D3D" w:rsidP="009D24E3" w14:paraId="08A57E8D" w14:textId="77777777">
            <w:pPr>
              <w:jc w:val="both"/>
              <w:rPr>
                <w:rFonts w:eastAsia="Calibri" w:asciiTheme="minorHAnsi" w:hAnsiTheme="minorHAnsi" w:cstheme="minorHAnsi"/>
                <w:bCs/>
                <w:sz w:val="22"/>
                <w:szCs w:val="22"/>
              </w:rPr>
            </w:pPr>
          </w:p>
        </w:tc>
        <w:tc>
          <w:tcPr>
            <w:tcW w:w="0" w:type="auto"/>
          </w:tcPr>
          <w:p w:rsidR="009D24E3" w:rsidRPr="00C50D3D" w:rsidP="009D24E3" w14:paraId="4FF4AACF" w14:textId="28BD2738">
            <w:pPr>
              <w:jc w:val="both"/>
              <w:rPr>
                <w:rFonts w:eastAsia="Calibri" w:asciiTheme="minorHAnsi" w:hAnsiTheme="minorHAnsi" w:cstheme="minorHAnsi"/>
                <w:bCs/>
                <w:sz w:val="22"/>
                <w:szCs w:val="22"/>
              </w:rPr>
            </w:pPr>
            <w:r w:rsidRPr="00C50D3D">
              <w:rPr>
                <w:rFonts w:asciiTheme="minorHAnsi" w:hAnsiTheme="minorHAnsi" w:cstheme="minorHAnsi"/>
                <w:bCs/>
                <w:sz w:val="22"/>
                <w:szCs w:val="22"/>
              </w:rPr>
              <w:t>Zakotvení možnosti zdravotních pojišťoven poskytovat stipendia studentům lékařských oborů</w:t>
            </w:r>
          </w:p>
        </w:tc>
        <w:tc>
          <w:tcPr>
            <w:tcW w:w="0" w:type="auto"/>
          </w:tcPr>
          <w:p w:rsidR="009D24E3" w:rsidRPr="00C50D3D" w:rsidP="009D24E3" w14:paraId="78499AE4" w14:textId="7B964C2F">
            <w:pPr>
              <w:jc w:val="both"/>
              <w:rPr>
                <w:rFonts w:eastAsia="Calibri" w:asciiTheme="minorHAnsi" w:hAnsiTheme="minorHAnsi" w:cstheme="minorHAnsi"/>
                <w:bCs/>
                <w:sz w:val="22"/>
                <w:szCs w:val="22"/>
              </w:rPr>
            </w:pPr>
            <w:r w:rsidRPr="00C50D3D">
              <w:rPr>
                <w:rFonts w:asciiTheme="minorHAnsi" w:hAnsiTheme="minorHAnsi" w:cstheme="minorHAnsi"/>
                <w:bCs/>
                <w:sz w:val="22"/>
                <w:szCs w:val="22"/>
              </w:rPr>
              <w:t>2026-2035</w:t>
            </w:r>
          </w:p>
        </w:tc>
        <w:tc>
          <w:tcPr>
            <w:tcW w:w="806" w:type="dxa"/>
          </w:tcPr>
          <w:p w:rsidR="009D24E3" w:rsidRPr="00C50D3D" w:rsidP="009D24E3" w14:paraId="3AC818E9" w14:textId="1380DAF6">
            <w:pPr>
              <w:jc w:val="both"/>
              <w:rPr>
                <w:rFonts w:asciiTheme="minorHAnsi" w:hAnsiTheme="minorHAnsi" w:cstheme="minorHAnsi"/>
                <w:bCs/>
                <w:sz w:val="22"/>
                <w:szCs w:val="22"/>
              </w:rPr>
            </w:pPr>
            <w:r w:rsidRPr="00C50D3D">
              <w:rPr>
                <w:rFonts w:asciiTheme="minorHAnsi" w:hAnsiTheme="minorHAnsi" w:cstheme="minorHAnsi"/>
                <w:bCs/>
                <w:sz w:val="22"/>
                <w:szCs w:val="22"/>
              </w:rPr>
              <w:t>MZ</w:t>
            </w:r>
            <w:r w:rsidR="006808A5">
              <w:rPr>
                <w:rFonts w:asciiTheme="minorHAnsi" w:hAnsiTheme="minorHAnsi" w:cstheme="minorHAnsi"/>
                <w:bCs/>
                <w:sz w:val="22"/>
                <w:szCs w:val="22"/>
              </w:rPr>
              <w:t>D</w:t>
            </w:r>
            <w:r w:rsidRPr="00C50D3D">
              <w:rPr>
                <w:rFonts w:asciiTheme="minorHAnsi" w:hAnsiTheme="minorHAnsi" w:cstheme="minorHAnsi"/>
                <w:bCs/>
                <w:sz w:val="22"/>
                <w:szCs w:val="22"/>
              </w:rPr>
              <w:t>-SE</w:t>
            </w:r>
          </w:p>
        </w:tc>
        <w:tc>
          <w:tcPr>
            <w:tcW w:w="0" w:type="auto"/>
          </w:tcPr>
          <w:p w:rsidR="009D24E3" w:rsidRPr="00C50D3D" w:rsidP="009D24E3" w14:paraId="297074B1" w14:textId="1B33C22B">
            <w:pPr>
              <w:jc w:val="both"/>
              <w:rPr>
                <w:rFonts w:eastAsia="Calibri" w:asciiTheme="minorHAnsi" w:hAnsiTheme="minorHAnsi" w:cstheme="minorHAnsi"/>
                <w:bCs/>
                <w:sz w:val="22"/>
                <w:szCs w:val="22"/>
              </w:rPr>
            </w:pPr>
            <w:r w:rsidRPr="00C50D3D">
              <w:rPr>
                <w:rFonts w:asciiTheme="minorHAnsi" w:hAnsiTheme="minorHAnsi" w:cstheme="minorHAnsi"/>
                <w:bCs/>
                <w:sz w:val="22"/>
                <w:szCs w:val="22"/>
              </w:rPr>
              <w:t>Zdravotní pojišťovny, poskytovatelé zdravotních služeb, MŠMT</w:t>
            </w:r>
          </w:p>
        </w:tc>
        <w:tc>
          <w:tcPr>
            <w:tcW w:w="0" w:type="auto"/>
          </w:tcPr>
          <w:p w:rsidR="009D24E3" w:rsidRPr="00C50D3D" w:rsidP="009D24E3" w14:paraId="5A39802B" w14:textId="77777777">
            <w:pPr>
              <w:jc w:val="both"/>
              <w:rPr>
                <w:rFonts w:asciiTheme="minorHAnsi" w:hAnsiTheme="minorHAnsi" w:cstheme="minorHAnsi"/>
                <w:bCs/>
                <w:sz w:val="22"/>
                <w:szCs w:val="22"/>
              </w:rPr>
            </w:pPr>
          </w:p>
        </w:tc>
        <w:tc>
          <w:tcPr>
            <w:tcW w:w="1949" w:type="dxa"/>
          </w:tcPr>
          <w:p w:rsidR="009D24E3" w:rsidRPr="00C50D3D" w:rsidP="009D24E3" w14:paraId="6AF6D19A" w14:textId="77777777">
            <w:pPr>
              <w:jc w:val="both"/>
              <w:rPr>
                <w:rFonts w:asciiTheme="minorHAnsi" w:hAnsiTheme="minorHAnsi" w:cstheme="minorHAnsi"/>
                <w:bCs/>
                <w:sz w:val="22"/>
                <w:szCs w:val="22"/>
              </w:rPr>
            </w:pPr>
          </w:p>
        </w:tc>
      </w:tr>
      <w:tr w14:paraId="7E36A41B" w14:textId="5430494B" w:rsidTr="00C50D3D">
        <w:tblPrEx>
          <w:tblW w:w="13836" w:type="dxa"/>
          <w:tblCellMar>
            <w:left w:w="70" w:type="dxa"/>
            <w:right w:w="70" w:type="dxa"/>
          </w:tblCellMar>
          <w:tblLook w:val="0000"/>
        </w:tblPrEx>
        <w:trPr>
          <w:trHeight w:val="225"/>
        </w:trPr>
        <w:tc>
          <w:tcPr>
            <w:tcW w:w="1823" w:type="dxa"/>
            <w:vMerge w:val="restart"/>
          </w:tcPr>
          <w:p w:rsidR="008560B9" w:rsidRPr="00C50D3D" w:rsidP="00185F3F" w14:paraId="1843018A" w14:textId="62C4462B">
            <w:pPr>
              <w:ind w:left="7"/>
              <w:jc w:val="both"/>
              <w:rPr>
                <w:rFonts w:asciiTheme="minorHAnsi" w:hAnsiTheme="minorHAnsi" w:cstheme="minorHAnsi"/>
                <w:bCs/>
                <w:sz w:val="22"/>
                <w:szCs w:val="22"/>
              </w:rPr>
            </w:pPr>
            <w:r w:rsidRPr="00C50D3D">
              <w:rPr>
                <w:rFonts w:asciiTheme="minorHAnsi" w:hAnsiTheme="minorHAnsi" w:cstheme="minorHAnsi"/>
                <w:bCs/>
                <w:sz w:val="22"/>
                <w:szCs w:val="22"/>
              </w:rPr>
              <w:t>2.2.1</w:t>
            </w:r>
            <w:r w:rsidRPr="00C50D3D" w:rsidR="0042702D">
              <w:rPr>
                <w:rFonts w:asciiTheme="minorHAnsi" w:hAnsiTheme="minorHAnsi" w:cstheme="minorHAnsi"/>
                <w:bCs/>
                <w:sz w:val="22"/>
                <w:szCs w:val="22"/>
              </w:rPr>
              <w:t>2</w:t>
            </w:r>
            <w:r w:rsidRPr="00C50D3D">
              <w:rPr>
                <w:rFonts w:asciiTheme="minorHAnsi" w:hAnsiTheme="minorHAnsi" w:cstheme="minorHAnsi"/>
                <w:bCs/>
                <w:sz w:val="22"/>
                <w:szCs w:val="22"/>
              </w:rPr>
              <w:t xml:space="preserve"> Zvýšení podílu doporučených postupů a příprava národních </w:t>
            </w:r>
            <w:r w:rsidRPr="00C50D3D">
              <w:rPr>
                <w:rFonts w:asciiTheme="minorHAnsi" w:hAnsiTheme="minorHAnsi" w:cstheme="minorHAnsi"/>
                <w:bCs/>
                <w:sz w:val="22"/>
                <w:szCs w:val="22"/>
              </w:rPr>
              <w:t xml:space="preserve">standardizovaných ošetřovatelských protokolů </w:t>
            </w:r>
          </w:p>
        </w:tc>
        <w:tc>
          <w:tcPr>
            <w:tcW w:w="0" w:type="auto"/>
            <w:vMerge w:val="restart"/>
          </w:tcPr>
          <w:p w:rsidR="008560B9" w:rsidRPr="00C50D3D" w:rsidP="00185F3F" w14:paraId="14C2A27D" w14:textId="0844D6A2">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Cílem je zajistit kvalitní, bezpečnou a </w:t>
            </w:r>
            <w:r w:rsidRPr="00C50D3D" w:rsidR="00321216">
              <w:rPr>
                <w:rFonts w:asciiTheme="minorHAnsi" w:hAnsiTheme="minorHAnsi" w:cstheme="minorHAnsi"/>
                <w:bCs/>
                <w:sz w:val="22"/>
                <w:szCs w:val="22"/>
              </w:rPr>
              <w:t>efektivní zdravotní</w:t>
            </w:r>
            <w:r w:rsidRPr="00C50D3D">
              <w:rPr>
                <w:rFonts w:asciiTheme="minorHAnsi" w:hAnsiTheme="minorHAnsi" w:cstheme="minorHAnsi"/>
                <w:bCs/>
                <w:sz w:val="22"/>
                <w:szCs w:val="22"/>
              </w:rPr>
              <w:t xml:space="preserve"> péči.</w:t>
            </w:r>
          </w:p>
          <w:p w:rsidR="00F815DB" w:rsidRPr="00C50D3D" w:rsidP="00185F3F" w14:paraId="2F9DAE46" w14:textId="52FDF743">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S ohledem na neustále se měnící úroveň </w:t>
            </w:r>
            <w:r w:rsidRPr="00C50D3D">
              <w:rPr>
                <w:rFonts w:asciiTheme="minorHAnsi" w:hAnsiTheme="minorHAnsi" w:cstheme="minorHAnsi"/>
                <w:bCs/>
                <w:sz w:val="22"/>
                <w:szCs w:val="22"/>
              </w:rPr>
              <w:t>medicínského poznání a nutnost některé postupy kodifikovat mohou být aktualizovány vzdělávací jak některé programy specializačního vzdělávání, tak i programy pro vzdělávací aktivity nespadající pod specializační vzdělávání. Dále budou definovány kompetence odpovídající aktualizovaným vzdělávacím programům a odsouhlaseným doporučeným klinickým postupům.</w:t>
            </w:r>
          </w:p>
        </w:tc>
        <w:tc>
          <w:tcPr>
            <w:tcW w:w="0" w:type="auto"/>
          </w:tcPr>
          <w:p w:rsidR="008560B9" w:rsidRPr="00C50D3D" w:rsidP="00185F3F" w14:paraId="5D9ED190" w14:textId="0053C0CA">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1. </w:t>
            </w:r>
            <w:r w:rsidRPr="00C50D3D">
              <w:rPr>
                <w:rFonts w:asciiTheme="minorHAnsi" w:hAnsiTheme="minorHAnsi" w:cstheme="minorHAnsi"/>
                <w:bCs/>
                <w:sz w:val="22"/>
                <w:szCs w:val="22"/>
              </w:rPr>
              <w:t xml:space="preserve">Příprava nových a aktualizace stávajících klinických doporučených </w:t>
            </w:r>
            <w:r w:rsidRPr="00C50D3D">
              <w:rPr>
                <w:rFonts w:asciiTheme="minorHAnsi" w:hAnsiTheme="minorHAnsi" w:cstheme="minorHAnsi"/>
                <w:bCs/>
                <w:sz w:val="22"/>
                <w:szCs w:val="22"/>
              </w:rPr>
              <w:t xml:space="preserve">postupů </w:t>
            </w:r>
            <w:r w:rsidRPr="00C50D3D">
              <w:rPr>
                <w:rFonts w:eastAsia="Calibri" w:asciiTheme="minorHAnsi" w:hAnsiTheme="minorHAnsi" w:cstheme="minorHAnsi"/>
                <w:bCs/>
                <w:sz w:val="22"/>
                <w:szCs w:val="22"/>
                <w:u w:val="single"/>
              </w:rPr>
              <w:t>(opatření pro lékařská povolání)</w:t>
            </w:r>
          </w:p>
        </w:tc>
        <w:tc>
          <w:tcPr>
            <w:tcW w:w="0" w:type="auto"/>
          </w:tcPr>
          <w:p w:rsidR="008560B9" w:rsidRPr="00C50D3D" w:rsidP="00185F3F" w14:paraId="7BBF5F62" w14:textId="28CBF0CB">
            <w:pPr>
              <w:jc w:val="both"/>
              <w:rPr>
                <w:rFonts w:asciiTheme="minorHAnsi" w:hAnsiTheme="minorHAnsi" w:cstheme="minorHAnsi"/>
                <w:bCs/>
                <w:sz w:val="22"/>
                <w:szCs w:val="22"/>
              </w:rPr>
            </w:pPr>
            <w:r w:rsidRPr="00C50D3D">
              <w:rPr>
                <w:rFonts w:asciiTheme="minorHAnsi" w:hAnsiTheme="minorHAnsi" w:cstheme="minorHAnsi"/>
                <w:bCs/>
                <w:sz w:val="22"/>
                <w:szCs w:val="22"/>
              </w:rPr>
              <w:t>2018–2022</w:t>
            </w:r>
          </w:p>
        </w:tc>
        <w:tc>
          <w:tcPr>
            <w:tcW w:w="806" w:type="dxa"/>
          </w:tcPr>
          <w:p w:rsidR="008560B9" w:rsidRPr="00C50D3D" w:rsidP="00185F3F" w14:paraId="77BB1B20" w14:textId="32E1768F">
            <w:pPr>
              <w:jc w:val="both"/>
              <w:rPr>
                <w:rFonts w:asciiTheme="minorHAnsi" w:hAnsiTheme="minorHAnsi" w:cstheme="minorHAnsi"/>
                <w:bCs/>
                <w:sz w:val="22"/>
                <w:szCs w:val="22"/>
              </w:rPr>
            </w:pPr>
            <w:r w:rsidRPr="00C50D3D">
              <w:rPr>
                <w:rFonts w:asciiTheme="minorHAnsi" w:hAnsiTheme="minorHAnsi" w:cstheme="minorHAnsi"/>
                <w:bCs/>
                <w:sz w:val="22"/>
                <w:szCs w:val="22"/>
              </w:rPr>
              <w:t>SZ-VVD</w:t>
            </w:r>
          </w:p>
        </w:tc>
        <w:tc>
          <w:tcPr>
            <w:tcW w:w="0" w:type="auto"/>
          </w:tcPr>
          <w:p w:rsidR="008560B9" w:rsidRPr="00C50D3D" w:rsidP="00185F3F" w14:paraId="600C8373" w14:textId="7F26FE39">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 SE </w:t>
            </w:r>
          </w:p>
          <w:p w:rsidR="008560B9" w:rsidRPr="00C50D3D" w:rsidP="00185F3F" w14:paraId="5B1BB11C"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AZV, ÚZIS, odborné společnosti</w:t>
            </w:r>
          </w:p>
        </w:tc>
        <w:tc>
          <w:tcPr>
            <w:tcW w:w="0" w:type="auto"/>
          </w:tcPr>
          <w:p w:rsidR="008560B9" w:rsidRPr="00C50D3D" w:rsidP="00185F3F" w14:paraId="6ECE5F9B" w14:textId="579BEF50">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K 31.12.2022 byla ukončena realizace projektu Agentury pro zdravotnický výzkum Klinické doporučené </w:t>
            </w:r>
            <w:r w:rsidRPr="00C50D3D">
              <w:rPr>
                <w:rFonts w:asciiTheme="minorHAnsi" w:hAnsiTheme="minorHAnsi" w:cstheme="minorHAnsi"/>
                <w:bCs/>
                <w:sz w:val="22"/>
                <w:szCs w:val="22"/>
              </w:rPr>
              <w:t>postupy. V rámci projektu bylo vytvořeno 38 klinických doporučených postupů z plánovaných 40. Realizace dalšího navazujícího projektu se nezvažuje.</w:t>
            </w:r>
          </w:p>
        </w:tc>
        <w:tc>
          <w:tcPr>
            <w:tcW w:w="1949" w:type="dxa"/>
          </w:tcPr>
          <w:p w:rsidR="008560B9" w:rsidRPr="00C50D3D" w:rsidP="00185F3F" w14:paraId="5B78A706" w14:textId="77777777">
            <w:pPr>
              <w:jc w:val="both"/>
              <w:rPr>
                <w:rFonts w:eastAsia="Calibri" w:asciiTheme="minorHAnsi" w:hAnsiTheme="minorHAnsi" w:cstheme="minorHAnsi"/>
                <w:bCs/>
                <w:sz w:val="22"/>
                <w:szCs w:val="22"/>
              </w:rPr>
            </w:pPr>
          </w:p>
        </w:tc>
      </w:tr>
      <w:tr w14:paraId="59CC99A0" w14:textId="3EAC76C8" w:rsidTr="00C50D3D">
        <w:tblPrEx>
          <w:tblW w:w="13836" w:type="dxa"/>
          <w:tblCellMar>
            <w:left w:w="70" w:type="dxa"/>
            <w:right w:w="70" w:type="dxa"/>
          </w:tblCellMar>
          <w:tblLook w:val="0000"/>
        </w:tblPrEx>
        <w:trPr>
          <w:trHeight w:val="225"/>
        </w:trPr>
        <w:tc>
          <w:tcPr>
            <w:tcW w:w="1823" w:type="dxa"/>
            <w:vMerge/>
          </w:tcPr>
          <w:p w:rsidR="008560B9" w:rsidRPr="00C50D3D" w:rsidP="00185F3F" w14:paraId="1142A81B" w14:textId="77777777">
            <w:pPr>
              <w:ind w:left="7"/>
              <w:jc w:val="both"/>
              <w:rPr>
                <w:rFonts w:asciiTheme="minorHAnsi" w:hAnsiTheme="minorHAnsi" w:cstheme="minorHAnsi"/>
                <w:bCs/>
                <w:sz w:val="22"/>
                <w:szCs w:val="22"/>
              </w:rPr>
            </w:pPr>
          </w:p>
        </w:tc>
        <w:tc>
          <w:tcPr>
            <w:tcW w:w="0" w:type="auto"/>
            <w:vMerge/>
          </w:tcPr>
          <w:p w:rsidR="008560B9" w:rsidRPr="00C50D3D" w:rsidP="00185F3F" w14:paraId="080CFE40" w14:textId="77777777">
            <w:pPr>
              <w:jc w:val="both"/>
              <w:rPr>
                <w:rFonts w:asciiTheme="minorHAnsi" w:hAnsiTheme="minorHAnsi" w:cstheme="minorHAnsi"/>
                <w:bCs/>
                <w:sz w:val="22"/>
                <w:szCs w:val="22"/>
              </w:rPr>
            </w:pPr>
          </w:p>
        </w:tc>
        <w:tc>
          <w:tcPr>
            <w:tcW w:w="0" w:type="auto"/>
          </w:tcPr>
          <w:p w:rsidR="008560B9" w:rsidRPr="00C50D3D" w:rsidP="00185F3F" w14:paraId="4537D6DF" w14:textId="6CAC021D">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2. </w:t>
            </w:r>
            <w:r w:rsidRPr="00C50D3D">
              <w:rPr>
                <w:rFonts w:asciiTheme="minorHAnsi" w:hAnsiTheme="minorHAnsi" w:cstheme="minorHAnsi"/>
                <w:bCs/>
                <w:sz w:val="22"/>
                <w:szCs w:val="22"/>
              </w:rPr>
              <w:t xml:space="preserve">Příprava a realizace vzdělávacích programů pro specializační vzdělávání a další odborné vzdělávání lékařů, zubních lékařů a farmaceutů </w:t>
            </w:r>
            <w:r w:rsidRPr="00C50D3D">
              <w:rPr>
                <w:rFonts w:eastAsia="Calibri" w:asciiTheme="minorHAnsi" w:hAnsiTheme="minorHAnsi" w:cstheme="minorHAnsi"/>
                <w:bCs/>
                <w:sz w:val="22"/>
                <w:szCs w:val="22"/>
                <w:u w:val="single"/>
              </w:rPr>
              <w:t>(opatření pro lékařská povolání)</w:t>
            </w:r>
          </w:p>
        </w:tc>
        <w:tc>
          <w:tcPr>
            <w:tcW w:w="0" w:type="auto"/>
          </w:tcPr>
          <w:p w:rsidR="008560B9" w:rsidRPr="00C50D3D" w:rsidP="00185F3F" w14:paraId="71206748"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2019-2030</w:t>
            </w:r>
          </w:p>
        </w:tc>
        <w:tc>
          <w:tcPr>
            <w:tcW w:w="806" w:type="dxa"/>
          </w:tcPr>
          <w:p w:rsidR="008560B9" w:rsidRPr="00C50D3D" w:rsidP="00185F3F" w14:paraId="03271E36" w14:textId="15F3CA2B">
            <w:pPr>
              <w:jc w:val="both"/>
              <w:rPr>
                <w:rFonts w:asciiTheme="minorHAnsi" w:hAnsiTheme="minorHAnsi" w:cstheme="minorHAnsi"/>
                <w:bCs/>
                <w:sz w:val="22"/>
                <w:szCs w:val="22"/>
              </w:rPr>
            </w:pPr>
            <w:r w:rsidRPr="00C50D3D">
              <w:rPr>
                <w:rFonts w:asciiTheme="minorHAnsi" w:hAnsiTheme="minorHAnsi" w:cstheme="minorHAnsi"/>
                <w:bCs/>
                <w:sz w:val="22"/>
                <w:szCs w:val="22"/>
              </w:rPr>
              <w:t>SZ-OLP</w:t>
            </w:r>
          </w:p>
        </w:tc>
        <w:tc>
          <w:tcPr>
            <w:tcW w:w="0" w:type="auto"/>
          </w:tcPr>
          <w:p w:rsidR="008560B9" w:rsidRPr="00C50D3D" w:rsidP="00185F3F" w14:paraId="0EBEA435" w14:textId="39983E87">
            <w:pPr>
              <w:jc w:val="both"/>
              <w:rPr>
                <w:rFonts w:asciiTheme="minorHAnsi" w:hAnsiTheme="minorHAnsi" w:cstheme="minorHAnsi"/>
                <w:bCs/>
                <w:sz w:val="22"/>
                <w:szCs w:val="22"/>
              </w:rPr>
            </w:pPr>
            <w:r w:rsidRPr="00C50D3D">
              <w:rPr>
                <w:rFonts w:asciiTheme="minorHAnsi" w:hAnsiTheme="minorHAnsi" w:cstheme="minorHAnsi"/>
                <w:bCs/>
                <w:sz w:val="22"/>
                <w:szCs w:val="22"/>
              </w:rPr>
              <w:t>SE, IPVZ, odborné společnosti</w:t>
            </w:r>
          </w:p>
        </w:tc>
        <w:tc>
          <w:tcPr>
            <w:tcW w:w="0" w:type="auto"/>
          </w:tcPr>
          <w:p w:rsidR="008560B9" w:rsidRPr="00C50D3D" w:rsidP="00185F3F" w14:paraId="54CD0F30" w14:textId="71439E06">
            <w:pPr>
              <w:jc w:val="both"/>
              <w:rPr>
                <w:rFonts w:asciiTheme="minorHAnsi" w:hAnsiTheme="minorHAnsi" w:cstheme="minorHAnsi"/>
                <w:bCs/>
                <w:sz w:val="22"/>
                <w:szCs w:val="22"/>
              </w:rPr>
            </w:pPr>
            <w:r w:rsidRPr="00C50D3D">
              <w:rPr>
                <w:rFonts w:asciiTheme="minorHAnsi" w:hAnsiTheme="minorHAnsi" w:cstheme="minorHAnsi"/>
                <w:bCs/>
                <w:sz w:val="22"/>
                <w:szCs w:val="22"/>
              </w:rPr>
              <w:t>V letech 2021 a 2022 pokračovala aktualizace vzdělávacích programů specializačního a nástavbového vzdělávání lékařů, zubních lékařů a farmaceutů.</w:t>
            </w:r>
          </w:p>
        </w:tc>
        <w:tc>
          <w:tcPr>
            <w:tcW w:w="1949" w:type="dxa"/>
          </w:tcPr>
          <w:p w:rsidR="008560B9" w:rsidRPr="00C50D3D" w:rsidP="00185F3F" w14:paraId="7955BC2E" w14:textId="77777777">
            <w:pPr>
              <w:jc w:val="both"/>
              <w:rPr>
                <w:rFonts w:eastAsia="Calibri" w:asciiTheme="minorHAnsi" w:hAnsiTheme="minorHAnsi" w:cstheme="minorHAnsi"/>
                <w:bCs/>
                <w:sz w:val="22"/>
                <w:szCs w:val="22"/>
              </w:rPr>
            </w:pPr>
          </w:p>
        </w:tc>
      </w:tr>
      <w:tr w14:paraId="1F5BAC57" w14:textId="692135A2" w:rsidTr="00C50D3D">
        <w:tblPrEx>
          <w:tblW w:w="13836" w:type="dxa"/>
          <w:tblCellMar>
            <w:left w:w="70" w:type="dxa"/>
            <w:right w:w="70" w:type="dxa"/>
          </w:tblCellMar>
          <w:tblLook w:val="0000"/>
        </w:tblPrEx>
        <w:trPr>
          <w:trHeight w:val="225"/>
        </w:trPr>
        <w:tc>
          <w:tcPr>
            <w:tcW w:w="1823" w:type="dxa"/>
            <w:vMerge/>
          </w:tcPr>
          <w:p w:rsidR="008560B9" w:rsidRPr="00C50D3D" w:rsidP="00185F3F" w14:paraId="192E6C43" w14:textId="77777777">
            <w:pPr>
              <w:ind w:left="-38"/>
              <w:jc w:val="both"/>
              <w:rPr>
                <w:rFonts w:asciiTheme="minorHAnsi" w:hAnsiTheme="minorHAnsi" w:cstheme="minorHAnsi"/>
                <w:bCs/>
                <w:sz w:val="22"/>
                <w:szCs w:val="22"/>
              </w:rPr>
            </w:pPr>
          </w:p>
        </w:tc>
        <w:tc>
          <w:tcPr>
            <w:tcW w:w="0" w:type="auto"/>
            <w:vMerge/>
          </w:tcPr>
          <w:p w:rsidR="008560B9" w:rsidRPr="00C50D3D" w:rsidP="00185F3F" w14:paraId="2D785B6D" w14:textId="77777777">
            <w:pPr>
              <w:jc w:val="both"/>
              <w:rPr>
                <w:rFonts w:asciiTheme="minorHAnsi" w:hAnsiTheme="minorHAnsi" w:cstheme="minorHAnsi"/>
                <w:bCs/>
                <w:sz w:val="22"/>
                <w:szCs w:val="22"/>
              </w:rPr>
            </w:pPr>
          </w:p>
        </w:tc>
        <w:tc>
          <w:tcPr>
            <w:tcW w:w="0" w:type="auto"/>
          </w:tcPr>
          <w:p w:rsidR="008560B9" w:rsidRPr="00C50D3D" w:rsidP="00185F3F" w14:paraId="24FC17B7" w14:textId="618AFC15">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3. </w:t>
            </w:r>
            <w:r w:rsidRPr="00C50D3D" w:rsidR="005E241D">
              <w:rPr>
                <w:rFonts w:asciiTheme="minorHAnsi" w:hAnsiTheme="minorHAnsi" w:cstheme="minorHAnsi"/>
                <w:bCs/>
                <w:sz w:val="22"/>
                <w:szCs w:val="22"/>
              </w:rPr>
              <w:t xml:space="preserve">Podpora koordinovaných řešení při tvorbě, aktualizaci a zavádění adaptovaných DP, národních standardizovaných </w:t>
            </w:r>
            <w:r w:rsidRPr="00C50D3D" w:rsidR="005E241D">
              <w:rPr>
                <w:rFonts w:asciiTheme="minorHAnsi" w:hAnsiTheme="minorHAnsi" w:cstheme="minorHAnsi"/>
                <w:bCs/>
                <w:sz w:val="22"/>
                <w:szCs w:val="22"/>
              </w:rPr>
              <w:t xml:space="preserve">ošetřovatelských protokolů v ošetřovatelství a dalších nelékařských oborech (rešerše, metodologická analýza, adaptační proces, implementace, audit, revize) (opatření pro nelékařská povolání) </w:t>
            </w:r>
            <w:r w:rsidRPr="00C50D3D">
              <w:rPr>
                <w:rFonts w:eastAsia="Calibri" w:asciiTheme="minorHAnsi" w:hAnsiTheme="minorHAnsi" w:cstheme="minorHAnsi"/>
                <w:bCs/>
                <w:sz w:val="22"/>
                <w:szCs w:val="22"/>
                <w:u w:val="single"/>
              </w:rPr>
              <w:t>nelékařská povolání)</w:t>
            </w:r>
          </w:p>
        </w:tc>
        <w:tc>
          <w:tcPr>
            <w:tcW w:w="0" w:type="auto"/>
          </w:tcPr>
          <w:p w:rsidR="008560B9" w:rsidRPr="00C50D3D" w:rsidP="00185F3F" w14:paraId="03A1AEDF" w14:textId="3DD034EA">
            <w:pPr>
              <w:jc w:val="both"/>
              <w:rPr>
                <w:rFonts w:asciiTheme="minorHAnsi" w:hAnsiTheme="minorHAnsi" w:cstheme="minorHAnsi"/>
                <w:bCs/>
                <w:sz w:val="22"/>
                <w:szCs w:val="22"/>
              </w:rPr>
            </w:pPr>
            <w:r w:rsidRPr="00C50D3D">
              <w:rPr>
                <w:rFonts w:asciiTheme="minorHAnsi" w:hAnsiTheme="minorHAnsi" w:cstheme="minorHAnsi"/>
                <w:bCs/>
                <w:sz w:val="22"/>
                <w:szCs w:val="22"/>
              </w:rPr>
              <w:t>2018-2035</w:t>
            </w:r>
          </w:p>
        </w:tc>
        <w:tc>
          <w:tcPr>
            <w:tcW w:w="806" w:type="dxa"/>
          </w:tcPr>
          <w:p w:rsidR="008560B9" w:rsidRPr="00C50D3D" w:rsidP="00185F3F" w14:paraId="6CBE6232" w14:textId="778ACA7F">
            <w:pPr>
              <w:jc w:val="both"/>
              <w:rPr>
                <w:rFonts w:asciiTheme="minorHAnsi" w:hAnsiTheme="minorHAnsi" w:cstheme="minorHAnsi"/>
                <w:bCs/>
                <w:sz w:val="22"/>
                <w:szCs w:val="22"/>
              </w:rPr>
            </w:pPr>
            <w:r w:rsidRPr="00C50D3D">
              <w:rPr>
                <w:rFonts w:asciiTheme="minorHAnsi" w:hAnsiTheme="minorHAnsi" w:cstheme="minorHAnsi"/>
                <w:bCs/>
                <w:sz w:val="22"/>
                <w:szCs w:val="22"/>
              </w:rPr>
              <w:t>SZ-ONP</w:t>
            </w:r>
          </w:p>
        </w:tc>
        <w:tc>
          <w:tcPr>
            <w:tcW w:w="0" w:type="auto"/>
          </w:tcPr>
          <w:p w:rsidR="008560B9" w:rsidRPr="00C50D3D" w:rsidP="00185F3F" w14:paraId="5ECA196A" w14:textId="417A2C98">
            <w:pPr>
              <w:jc w:val="both"/>
              <w:rPr>
                <w:rFonts w:asciiTheme="minorHAnsi" w:hAnsiTheme="minorHAnsi" w:cstheme="minorHAnsi"/>
                <w:bCs/>
                <w:sz w:val="22"/>
                <w:szCs w:val="22"/>
              </w:rPr>
            </w:pPr>
            <w:r w:rsidRPr="00C50D3D">
              <w:rPr>
                <w:rFonts w:asciiTheme="minorHAnsi" w:hAnsiTheme="minorHAnsi" w:cstheme="minorHAnsi"/>
                <w:bCs/>
                <w:sz w:val="22"/>
                <w:szCs w:val="22"/>
              </w:rPr>
              <w:t>SE,</w:t>
            </w:r>
          </w:p>
          <w:p w:rsidR="008560B9" w:rsidRPr="00C50D3D" w:rsidP="00185F3F" w14:paraId="0A3DDE17"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ÚZIS,</w:t>
            </w:r>
          </w:p>
          <w:p w:rsidR="008560B9" w:rsidRPr="00C50D3D" w:rsidP="00185F3F" w14:paraId="027DBF06"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NCO NZO, IPVZ, profesní sdružení a odborné společnosti (ČAS atd.), </w:t>
            </w:r>
            <w:r w:rsidRPr="00C50D3D">
              <w:rPr>
                <w:rFonts w:asciiTheme="minorHAnsi" w:hAnsiTheme="minorHAnsi" w:cstheme="minorHAnsi"/>
                <w:bCs/>
                <w:sz w:val="22"/>
                <w:szCs w:val="22"/>
              </w:rPr>
              <w:t>poskytovatelé zdravotních služeb</w:t>
            </w:r>
          </w:p>
        </w:tc>
        <w:tc>
          <w:tcPr>
            <w:tcW w:w="0" w:type="auto"/>
          </w:tcPr>
          <w:p w:rsidR="008560B9" w:rsidRPr="00C50D3D" w:rsidP="00185F3F" w14:paraId="43FDBCB9" w14:textId="77777777">
            <w:pPr>
              <w:jc w:val="both"/>
              <w:rPr>
                <w:rFonts w:asciiTheme="minorHAnsi" w:hAnsiTheme="minorHAnsi" w:cstheme="minorHAnsi"/>
                <w:bCs/>
                <w:sz w:val="22"/>
                <w:szCs w:val="22"/>
              </w:rPr>
            </w:pPr>
            <w:r w:rsidRPr="00C50D3D">
              <w:rPr>
                <w:rFonts w:asciiTheme="minorHAnsi" w:hAnsiTheme="minorHAnsi" w:cstheme="minorHAnsi"/>
                <w:bCs/>
                <w:sz w:val="22"/>
                <w:szCs w:val="22"/>
              </w:rPr>
              <w:t>Byl vypracován a vydán adoptovaný doporučený postup k prevenci a léčbě dekubitů.</w:t>
            </w:r>
          </w:p>
          <w:p w:rsidR="008560B9" w:rsidRPr="00C50D3D" w:rsidP="00185F3F" w14:paraId="522CE50B" w14:textId="17BC4EFF">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V rámci projektu NCO NZO Národní standardizované </w:t>
            </w:r>
            <w:r w:rsidRPr="00C50D3D">
              <w:rPr>
                <w:rFonts w:asciiTheme="minorHAnsi" w:hAnsiTheme="minorHAnsi" w:cstheme="minorHAnsi"/>
                <w:bCs/>
                <w:sz w:val="22"/>
                <w:szCs w:val="22"/>
              </w:rPr>
              <w:t>operativní protokoly (NSOP) a klinicky doporučené nebo doporučené postupy (KDP/DP) v ošetřovatelství byla ve spolupráci s </w:t>
            </w:r>
            <w:r w:rsidRPr="00C50D3D" w:rsidR="00A51384">
              <w:rPr>
                <w:rFonts w:asciiTheme="minorHAnsi" w:hAnsiTheme="minorHAnsi" w:cstheme="minorHAnsi"/>
                <w:bCs/>
                <w:sz w:val="22"/>
                <w:szCs w:val="22"/>
              </w:rPr>
              <w:t>MZD</w:t>
            </w:r>
            <w:r w:rsidRPr="00C50D3D">
              <w:rPr>
                <w:rFonts w:asciiTheme="minorHAnsi" w:hAnsiTheme="minorHAnsi" w:cstheme="minorHAnsi"/>
                <w:bCs/>
                <w:sz w:val="22"/>
                <w:szCs w:val="22"/>
              </w:rPr>
              <w:t xml:space="preserve"> vytvořena Metodika procesu tvorby a aktualizace NSOP, byli vyškoleni metodici pro jejich tvorbu a v navazujícím období, budou NSOP vytvářeny.</w:t>
            </w:r>
          </w:p>
        </w:tc>
        <w:tc>
          <w:tcPr>
            <w:tcW w:w="1949" w:type="dxa"/>
          </w:tcPr>
          <w:p w:rsidR="008560B9" w:rsidRPr="00C50D3D" w:rsidP="00185F3F" w14:paraId="3A136AAF" w14:textId="035443E4">
            <w:pPr>
              <w:jc w:val="both"/>
              <w:rPr>
                <w:rFonts w:eastAsia="Calibri" w:asciiTheme="minorHAnsi" w:hAnsiTheme="minorHAnsi" w:cstheme="minorHAnsi"/>
                <w:bCs/>
                <w:sz w:val="22"/>
                <w:szCs w:val="22"/>
              </w:rPr>
            </w:pPr>
            <w:r w:rsidRPr="00C50D3D">
              <w:rPr>
                <w:rFonts w:eastAsia="Calibri" w:asciiTheme="minorHAnsi" w:hAnsiTheme="minorHAnsi" w:cstheme="minorHAnsi"/>
                <w:bCs/>
                <w:sz w:val="22"/>
                <w:szCs w:val="22"/>
              </w:rPr>
              <w:t>Vytváření NSOP</w:t>
            </w:r>
          </w:p>
        </w:tc>
      </w:tr>
      <w:tr w14:paraId="21C7325C" w14:textId="77777777" w:rsidTr="00C50D3D">
        <w:tblPrEx>
          <w:tblW w:w="13836" w:type="dxa"/>
          <w:tblCellMar>
            <w:left w:w="70" w:type="dxa"/>
            <w:right w:w="70" w:type="dxa"/>
          </w:tblCellMar>
          <w:tblLook w:val="0000"/>
        </w:tblPrEx>
        <w:trPr>
          <w:trHeight w:val="225"/>
        </w:trPr>
        <w:tc>
          <w:tcPr>
            <w:tcW w:w="1823" w:type="dxa"/>
            <w:vMerge w:val="restart"/>
          </w:tcPr>
          <w:p w:rsidR="0042702D" w:rsidRPr="00C50D3D" w:rsidP="00185F3F" w14:paraId="03014DC7" w14:textId="7E4D928B">
            <w:pPr>
              <w:ind w:left="-38"/>
              <w:jc w:val="both"/>
              <w:rPr>
                <w:rFonts w:asciiTheme="minorHAnsi" w:hAnsiTheme="minorHAnsi" w:cstheme="minorHAnsi"/>
                <w:bCs/>
                <w:sz w:val="22"/>
                <w:szCs w:val="22"/>
              </w:rPr>
            </w:pPr>
            <w:r w:rsidRPr="00C50D3D">
              <w:rPr>
                <w:rFonts w:asciiTheme="minorHAnsi" w:hAnsiTheme="minorHAnsi" w:cstheme="minorHAnsi"/>
                <w:bCs/>
                <w:sz w:val="22"/>
                <w:szCs w:val="22"/>
              </w:rPr>
              <w:t>2.2.13 Podpora slaďování osobního a pracovního života pracovníků ve zdravotnictví</w:t>
            </w:r>
          </w:p>
        </w:tc>
        <w:tc>
          <w:tcPr>
            <w:tcW w:w="0" w:type="auto"/>
            <w:vMerge w:val="restart"/>
          </w:tcPr>
          <w:p w:rsidR="0042702D" w:rsidRPr="00C50D3D" w:rsidP="00185F3F" w14:paraId="3886583B" w14:textId="24AC27DA">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Realizace aktivit vedoucích ke sladění osobního a pracovního života zaměstnanců ve zdravotnictví povede k navýšení počtu zdravotnických pracovníků prostřednictvím podpory využívání zkrácených/částečných </w:t>
            </w:r>
            <w:r w:rsidRPr="00C50D3D">
              <w:rPr>
                <w:rFonts w:asciiTheme="minorHAnsi" w:hAnsiTheme="minorHAnsi" w:cstheme="minorHAnsi"/>
                <w:bCs/>
                <w:sz w:val="22"/>
                <w:szCs w:val="22"/>
              </w:rPr>
              <w:t>úvazků ve zdravotnictví nebo rozvoje dětských skupin v nemocnicích. Aktivity rovněž povedou k odstranění genderových stereotypů a zamezení genderově podmíněnému násilí na pracovišti, čímž dojde k vytvoření bezpečného pracovního prostředí pro ženy ve zdravotnictví</w:t>
            </w:r>
          </w:p>
        </w:tc>
        <w:tc>
          <w:tcPr>
            <w:tcW w:w="0" w:type="auto"/>
          </w:tcPr>
          <w:p w:rsidR="0042702D" w:rsidRPr="00C50D3D" w:rsidP="00185F3F" w14:paraId="64118B0E" w14:textId="79ABA627">
            <w:pPr>
              <w:jc w:val="both"/>
              <w:rPr>
                <w:rFonts w:asciiTheme="minorHAnsi" w:hAnsiTheme="minorHAnsi" w:cstheme="minorHAnsi"/>
                <w:bCs/>
                <w:sz w:val="22"/>
                <w:szCs w:val="22"/>
              </w:rPr>
            </w:pPr>
            <w:r w:rsidRPr="00C50D3D">
              <w:rPr>
                <w:rFonts w:asciiTheme="minorHAnsi" w:hAnsiTheme="minorHAnsi" w:cstheme="minorHAnsi"/>
                <w:bCs/>
                <w:sz w:val="22"/>
                <w:szCs w:val="22"/>
              </w:rPr>
              <w:t>1. Rozvoj dětských skupin ve zdravotnických zařízeních</w:t>
            </w:r>
          </w:p>
        </w:tc>
        <w:tc>
          <w:tcPr>
            <w:tcW w:w="0" w:type="auto"/>
          </w:tcPr>
          <w:p w:rsidR="0042702D" w:rsidRPr="00C50D3D" w:rsidP="00185F3F" w14:paraId="4E4376FF" w14:textId="4AA92F6D">
            <w:pPr>
              <w:jc w:val="both"/>
              <w:rPr>
                <w:rFonts w:asciiTheme="minorHAnsi" w:hAnsiTheme="minorHAnsi" w:cstheme="minorHAnsi"/>
                <w:bCs/>
                <w:sz w:val="22"/>
                <w:szCs w:val="22"/>
              </w:rPr>
            </w:pPr>
            <w:r w:rsidRPr="00C50D3D">
              <w:rPr>
                <w:rFonts w:asciiTheme="minorHAnsi" w:hAnsiTheme="minorHAnsi" w:cstheme="minorHAnsi"/>
                <w:bCs/>
                <w:sz w:val="22"/>
                <w:szCs w:val="22"/>
              </w:rPr>
              <w:t>2023-2030</w:t>
            </w:r>
          </w:p>
        </w:tc>
        <w:tc>
          <w:tcPr>
            <w:tcW w:w="806" w:type="dxa"/>
          </w:tcPr>
          <w:p w:rsidR="0042702D" w:rsidRPr="00C50D3D" w:rsidP="00185F3F" w14:paraId="0D39057B" w14:textId="6359DBEA">
            <w:pPr>
              <w:jc w:val="both"/>
              <w:rPr>
                <w:rFonts w:asciiTheme="minorHAnsi" w:hAnsiTheme="minorHAnsi" w:cstheme="minorHAnsi"/>
                <w:bCs/>
                <w:sz w:val="22"/>
                <w:szCs w:val="22"/>
              </w:rPr>
            </w:pPr>
            <w:r w:rsidRPr="00C50D3D">
              <w:rPr>
                <w:rFonts w:asciiTheme="minorHAnsi" w:hAnsiTheme="minorHAnsi" w:cstheme="minorHAnsi"/>
                <w:bCs/>
                <w:sz w:val="22"/>
                <w:szCs w:val="22"/>
              </w:rPr>
              <w:t>NAM/2</w:t>
            </w:r>
          </w:p>
        </w:tc>
        <w:tc>
          <w:tcPr>
            <w:tcW w:w="0" w:type="auto"/>
          </w:tcPr>
          <w:p w:rsidR="0042702D" w:rsidRPr="00C50D3D" w:rsidP="00185F3F" w14:paraId="5F94084A" w14:textId="66E09D04">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Sekce </w:t>
            </w:r>
            <w:r w:rsidRPr="00C50D3D" w:rsidR="00A51384">
              <w:rPr>
                <w:rFonts w:asciiTheme="minorHAnsi" w:hAnsiTheme="minorHAnsi" w:cstheme="minorHAnsi"/>
                <w:bCs/>
                <w:sz w:val="22"/>
                <w:szCs w:val="22"/>
              </w:rPr>
              <w:t>MZD</w:t>
            </w:r>
            <w:r w:rsidRPr="00C50D3D" w:rsidR="00321216">
              <w:rPr>
                <w:rFonts w:asciiTheme="minorHAnsi" w:hAnsiTheme="minorHAnsi" w:cstheme="minorHAnsi"/>
                <w:bCs/>
                <w:sz w:val="22"/>
                <w:szCs w:val="22"/>
              </w:rPr>
              <w:t xml:space="preserve"> – SZ</w:t>
            </w:r>
            <w:r w:rsidRPr="00C50D3D">
              <w:rPr>
                <w:rFonts w:asciiTheme="minorHAnsi" w:hAnsiTheme="minorHAnsi" w:cstheme="minorHAnsi"/>
                <w:bCs/>
                <w:sz w:val="22"/>
                <w:szCs w:val="22"/>
              </w:rPr>
              <w:t>, SE, ST, Mladí lékaři, poskytovatelé zdravotních služeb, AKČR</w:t>
            </w:r>
          </w:p>
        </w:tc>
        <w:tc>
          <w:tcPr>
            <w:tcW w:w="0" w:type="auto"/>
          </w:tcPr>
          <w:p w:rsidR="0042702D" w:rsidRPr="00C50D3D" w:rsidP="00185F3F" w14:paraId="4D0ED919" w14:textId="688CA211">
            <w:pPr>
              <w:jc w:val="both"/>
              <w:rPr>
                <w:rFonts w:asciiTheme="minorHAnsi" w:hAnsiTheme="minorHAnsi" w:cstheme="minorHAnsi"/>
                <w:bCs/>
                <w:sz w:val="22"/>
                <w:szCs w:val="22"/>
              </w:rPr>
            </w:pPr>
            <w:r w:rsidRPr="00C50D3D">
              <w:rPr>
                <w:rFonts w:asciiTheme="minorHAnsi" w:hAnsiTheme="minorHAnsi" w:cstheme="minorHAnsi"/>
                <w:bCs/>
                <w:sz w:val="22"/>
                <w:szCs w:val="22"/>
              </w:rPr>
              <w:t>V roce 2023 bylo provedeno dotazníkové šetření mezi vybranými poskytovateli zdravotnických služeb, které bylo podkladem pro vytvoření Memoranda</w:t>
            </w:r>
          </w:p>
        </w:tc>
        <w:tc>
          <w:tcPr>
            <w:tcW w:w="1949" w:type="dxa"/>
          </w:tcPr>
          <w:p w:rsidR="0042702D" w:rsidRPr="00C50D3D" w:rsidP="00185F3F" w14:paraId="4DCDEC90" w14:textId="42DF9689">
            <w:pPr>
              <w:pStyle w:val="PlainText"/>
              <w:jc w:val="both"/>
              <w:rPr>
                <w:rFonts w:asciiTheme="minorHAnsi" w:hAnsiTheme="minorHAnsi" w:cstheme="minorHAnsi"/>
                <w:bCs/>
                <w:szCs w:val="22"/>
              </w:rPr>
            </w:pPr>
            <w:r w:rsidRPr="00C50D3D">
              <w:rPr>
                <w:rFonts w:asciiTheme="minorHAnsi" w:hAnsiTheme="minorHAnsi" w:cstheme="minorHAnsi"/>
                <w:bCs/>
                <w:szCs w:val="22"/>
              </w:rPr>
              <w:t xml:space="preserve">Finanční a logistická podpora infrastruktury pro založení a provoz dětských </w:t>
            </w:r>
            <w:r w:rsidRPr="00C50D3D" w:rsidR="00F815DB">
              <w:rPr>
                <w:rFonts w:asciiTheme="minorHAnsi" w:hAnsiTheme="minorHAnsi" w:cstheme="minorHAnsi"/>
                <w:bCs/>
                <w:szCs w:val="22"/>
              </w:rPr>
              <w:t>skupin Navázání</w:t>
            </w:r>
            <w:r w:rsidRPr="00C50D3D">
              <w:rPr>
                <w:rFonts w:asciiTheme="minorHAnsi" w:hAnsiTheme="minorHAnsi" w:cstheme="minorHAnsi"/>
                <w:bCs/>
                <w:szCs w:val="22"/>
              </w:rPr>
              <w:t xml:space="preserve"> partnerství </w:t>
            </w:r>
            <w:r w:rsidRPr="00C50D3D" w:rsidR="00321216">
              <w:rPr>
                <w:rFonts w:asciiTheme="minorHAnsi" w:hAnsiTheme="minorHAnsi" w:cstheme="minorHAnsi"/>
                <w:bCs/>
                <w:szCs w:val="22"/>
              </w:rPr>
              <w:t>s organizacemi</w:t>
            </w:r>
            <w:r w:rsidRPr="00C50D3D">
              <w:rPr>
                <w:rFonts w:asciiTheme="minorHAnsi" w:hAnsiTheme="minorHAnsi" w:cstheme="minorHAnsi"/>
                <w:bCs/>
                <w:szCs w:val="22"/>
              </w:rPr>
              <w:t xml:space="preserve"> pro podporu a rozvoj dětských skupin.</w:t>
            </w:r>
          </w:p>
          <w:p w:rsidR="0042702D" w:rsidRPr="00C50D3D" w:rsidP="00185F3F" w14:paraId="4DAB623B" w14:textId="77777777">
            <w:pPr>
              <w:jc w:val="both"/>
              <w:rPr>
                <w:rFonts w:eastAsia="Calibri" w:asciiTheme="minorHAnsi" w:hAnsiTheme="minorHAnsi" w:cstheme="minorHAnsi"/>
                <w:bCs/>
                <w:sz w:val="22"/>
                <w:szCs w:val="22"/>
              </w:rPr>
            </w:pPr>
          </w:p>
        </w:tc>
      </w:tr>
      <w:tr w14:paraId="027D807E" w14:textId="77777777" w:rsidTr="00C50D3D">
        <w:tblPrEx>
          <w:tblW w:w="13836" w:type="dxa"/>
          <w:tblCellMar>
            <w:left w:w="70" w:type="dxa"/>
            <w:right w:w="70" w:type="dxa"/>
          </w:tblCellMar>
          <w:tblLook w:val="0000"/>
        </w:tblPrEx>
        <w:trPr>
          <w:trHeight w:val="225"/>
        </w:trPr>
        <w:tc>
          <w:tcPr>
            <w:tcW w:w="1823" w:type="dxa"/>
            <w:vMerge/>
          </w:tcPr>
          <w:p w:rsidR="0042702D" w:rsidRPr="00C50D3D" w:rsidP="00185F3F" w14:paraId="6A4EC41D" w14:textId="77777777">
            <w:pPr>
              <w:ind w:left="-38"/>
              <w:jc w:val="both"/>
              <w:rPr>
                <w:rFonts w:asciiTheme="minorHAnsi" w:hAnsiTheme="minorHAnsi" w:cstheme="minorHAnsi"/>
                <w:bCs/>
                <w:sz w:val="22"/>
                <w:szCs w:val="22"/>
              </w:rPr>
            </w:pPr>
          </w:p>
        </w:tc>
        <w:tc>
          <w:tcPr>
            <w:tcW w:w="0" w:type="auto"/>
            <w:vMerge/>
          </w:tcPr>
          <w:p w:rsidR="0042702D" w:rsidRPr="00C50D3D" w:rsidP="00185F3F" w14:paraId="5F3C5BEF" w14:textId="77777777">
            <w:pPr>
              <w:jc w:val="both"/>
              <w:rPr>
                <w:rFonts w:asciiTheme="minorHAnsi" w:hAnsiTheme="minorHAnsi" w:cstheme="minorHAnsi"/>
                <w:bCs/>
                <w:sz w:val="22"/>
                <w:szCs w:val="22"/>
              </w:rPr>
            </w:pPr>
          </w:p>
        </w:tc>
        <w:tc>
          <w:tcPr>
            <w:tcW w:w="0" w:type="auto"/>
          </w:tcPr>
          <w:p w:rsidR="0042702D" w:rsidRPr="00C50D3D" w:rsidP="00185F3F" w14:paraId="6AC68970" w14:textId="69571817">
            <w:pPr>
              <w:jc w:val="both"/>
              <w:rPr>
                <w:rFonts w:asciiTheme="minorHAnsi" w:hAnsiTheme="minorHAnsi" w:cstheme="minorHAnsi"/>
                <w:bCs/>
                <w:sz w:val="22"/>
                <w:szCs w:val="22"/>
              </w:rPr>
            </w:pPr>
            <w:r w:rsidRPr="00C50D3D">
              <w:rPr>
                <w:rFonts w:asciiTheme="minorHAnsi" w:hAnsiTheme="minorHAnsi" w:cstheme="minorHAnsi"/>
                <w:bCs/>
                <w:sz w:val="22"/>
                <w:szCs w:val="22"/>
              </w:rPr>
              <w:t>2. Podpora systémových změn směřujících k většímu využívání částečných úvazků</w:t>
            </w:r>
          </w:p>
        </w:tc>
        <w:tc>
          <w:tcPr>
            <w:tcW w:w="0" w:type="auto"/>
          </w:tcPr>
          <w:p w:rsidR="0042702D" w:rsidRPr="00C50D3D" w:rsidP="00185F3F" w14:paraId="54B09A1C" w14:textId="3299DB10">
            <w:pPr>
              <w:jc w:val="both"/>
              <w:rPr>
                <w:rFonts w:asciiTheme="minorHAnsi" w:hAnsiTheme="minorHAnsi" w:cstheme="minorHAnsi"/>
                <w:bCs/>
                <w:sz w:val="22"/>
                <w:szCs w:val="22"/>
              </w:rPr>
            </w:pPr>
            <w:r w:rsidRPr="00C50D3D">
              <w:rPr>
                <w:rFonts w:asciiTheme="minorHAnsi" w:hAnsiTheme="minorHAnsi" w:cstheme="minorHAnsi"/>
                <w:bCs/>
                <w:sz w:val="22"/>
                <w:szCs w:val="22"/>
              </w:rPr>
              <w:t>2024-2035</w:t>
            </w:r>
          </w:p>
        </w:tc>
        <w:tc>
          <w:tcPr>
            <w:tcW w:w="806" w:type="dxa"/>
          </w:tcPr>
          <w:p w:rsidR="0042702D" w:rsidRPr="00C50D3D" w:rsidP="00185F3F" w14:paraId="16150FB2" w14:textId="65A03B37">
            <w:pPr>
              <w:jc w:val="both"/>
              <w:rPr>
                <w:rFonts w:asciiTheme="minorHAnsi" w:hAnsiTheme="minorHAnsi" w:cstheme="minorHAnsi"/>
                <w:bCs/>
                <w:sz w:val="22"/>
                <w:szCs w:val="22"/>
              </w:rPr>
            </w:pPr>
            <w:r w:rsidRPr="00C50D3D">
              <w:rPr>
                <w:rFonts w:asciiTheme="minorHAnsi" w:hAnsiTheme="minorHAnsi" w:cstheme="minorHAnsi"/>
                <w:bCs/>
                <w:sz w:val="22"/>
                <w:szCs w:val="22"/>
              </w:rPr>
              <w:t>NAM/2</w:t>
            </w:r>
          </w:p>
        </w:tc>
        <w:tc>
          <w:tcPr>
            <w:tcW w:w="0" w:type="auto"/>
          </w:tcPr>
          <w:p w:rsidR="0042702D" w:rsidRPr="00C50D3D" w:rsidP="00185F3F" w14:paraId="4107EC3E" w14:textId="08C593F1">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Sekce </w:t>
            </w:r>
            <w:r w:rsidRPr="00C50D3D" w:rsidR="00A51384">
              <w:rPr>
                <w:rFonts w:asciiTheme="minorHAnsi" w:hAnsiTheme="minorHAnsi" w:cstheme="minorHAnsi"/>
                <w:bCs/>
                <w:sz w:val="22"/>
                <w:szCs w:val="22"/>
              </w:rPr>
              <w:t>MZD – SZ</w:t>
            </w:r>
            <w:r w:rsidRPr="00C50D3D">
              <w:rPr>
                <w:rFonts w:asciiTheme="minorHAnsi" w:hAnsiTheme="minorHAnsi" w:cstheme="minorHAnsi"/>
                <w:bCs/>
                <w:sz w:val="22"/>
                <w:szCs w:val="22"/>
              </w:rPr>
              <w:t xml:space="preserve">, SE, </w:t>
            </w:r>
            <w:r w:rsidRPr="00C50D3D" w:rsidR="00321216">
              <w:rPr>
                <w:rFonts w:asciiTheme="minorHAnsi" w:hAnsiTheme="minorHAnsi" w:cstheme="minorHAnsi"/>
                <w:bCs/>
                <w:sz w:val="22"/>
                <w:szCs w:val="22"/>
              </w:rPr>
              <w:t xml:space="preserve">ST, </w:t>
            </w:r>
            <w:r w:rsidRPr="00C50D3D" w:rsidR="00A51384">
              <w:rPr>
                <w:rFonts w:asciiTheme="minorHAnsi" w:hAnsiTheme="minorHAnsi" w:cstheme="minorHAnsi"/>
                <w:bCs/>
                <w:sz w:val="22"/>
                <w:szCs w:val="22"/>
              </w:rPr>
              <w:t>ÚZIS, IPVZ</w:t>
            </w:r>
            <w:r w:rsidRPr="00C50D3D">
              <w:rPr>
                <w:rFonts w:asciiTheme="minorHAnsi" w:hAnsiTheme="minorHAnsi" w:cstheme="minorHAnsi"/>
                <w:bCs/>
                <w:sz w:val="22"/>
                <w:szCs w:val="22"/>
              </w:rPr>
              <w:t>, NCO NZO, Mladí lékaři, poskytovatelé zdravotních služeb, AKČŘ, Asociace nemocnic, odborové organizace, neziskové organizace</w:t>
            </w:r>
          </w:p>
        </w:tc>
        <w:tc>
          <w:tcPr>
            <w:tcW w:w="0" w:type="auto"/>
          </w:tcPr>
          <w:p w:rsidR="0042702D" w:rsidRPr="00C50D3D" w:rsidP="00185F3F" w14:paraId="67FED26C" w14:textId="4770ADB5">
            <w:pPr>
              <w:jc w:val="both"/>
              <w:rPr>
                <w:rFonts w:asciiTheme="minorHAnsi" w:hAnsiTheme="minorHAnsi" w:cstheme="minorHAnsi"/>
                <w:bCs/>
                <w:sz w:val="22"/>
                <w:szCs w:val="22"/>
              </w:rPr>
            </w:pPr>
            <w:r w:rsidRPr="00C50D3D">
              <w:rPr>
                <w:rFonts w:asciiTheme="minorHAnsi" w:hAnsiTheme="minorHAnsi" w:cstheme="minorHAnsi"/>
                <w:bCs/>
                <w:sz w:val="22"/>
                <w:szCs w:val="22"/>
              </w:rPr>
              <w:t>V rámci dotazníkového šetření jsou sbírány podněty u PZS</w:t>
            </w:r>
          </w:p>
        </w:tc>
        <w:tc>
          <w:tcPr>
            <w:tcW w:w="1949" w:type="dxa"/>
          </w:tcPr>
          <w:p w:rsidR="0042702D" w:rsidRPr="00C50D3D" w:rsidP="00185F3F" w14:paraId="48C4D118" w14:textId="77777777">
            <w:pPr>
              <w:pStyle w:val="PlainText"/>
              <w:jc w:val="both"/>
              <w:rPr>
                <w:rFonts w:asciiTheme="minorHAnsi" w:hAnsiTheme="minorHAnsi" w:cstheme="minorHAnsi"/>
                <w:bCs/>
                <w:szCs w:val="22"/>
              </w:rPr>
            </w:pPr>
            <w:r w:rsidRPr="00C50D3D">
              <w:rPr>
                <w:rFonts w:asciiTheme="minorHAnsi" w:hAnsiTheme="minorHAnsi" w:cstheme="minorHAnsi"/>
                <w:bCs/>
                <w:szCs w:val="22"/>
              </w:rPr>
              <w:t xml:space="preserve">Prezentace Memoranda, Tvorba metodiky a Apel na organizace, aby se částečné úvazky implementovali </w:t>
            </w:r>
          </w:p>
          <w:p w:rsidR="0042702D" w:rsidRPr="00C50D3D" w:rsidP="00185F3F" w14:paraId="52A447DF" w14:textId="77777777">
            <w:pPr>
              <w:pStyle w:val="PlainText"/>
              <w:jc w:val="both"/>
              <w:rPr>
                <w:rFonts w:asciiTheme="minorHAnsi" w:hAnsiTheme="minorHAnsi" w:cstheme="minorHAnsi"/>
                <w:bCs/>
                <w:szCs w:val="22"/>
              </w:rPr>
            </w:pPr>
          </w:p>
          <w:p w:rsidR="0042702D" w:rsidRPr="00C50D3D" w:rsidP="00185F3F" w14:paraId="7A809950" w14:textId="6D5D9BC0">
            <w:pPr>
              <w:spacing w:before="100" w:beforeAutospacing="1" w:after="100" w:afterAutospacing="1"/>
              <w:jc w:val="both"/>
              <w:rPr>
                <w:rFonts w:asciiTheme="minorHAnsi" w:hAnsiTheme="minorHAnsi" w:cstheme="minorHAnsi"/>
                <w:bCs/>
                <w:sz w:val="22"/>
                <w:szCs w:val="22"/>
              </w:rPr>
            </w:pPr>
            <w:r w:rsidRPr="00C50D3D">
              <w:rPr>
                <w:rFonts w:asciiTheme="minorHAnsi" w:hAnsiTheme="minorHAnsi" w:cstheme="minorHAnsi"/>
                <w:bCs/>
                <w:sz w:val="22"/>
                <w:szCs w:val="22"/>
              </w:rPr>
              <w:t>vypracování doporučení a postupů pro zdravotnická zařízení při zavádění částečných úvazků.</w:t>
            </w:r>
          </w:p>
          <w:p w:rsidR="0042702D" w:rsidRPr="00C50D3D" w:rsidP="00185F3F" w14:paraId="35DB7983" w14:textId="3C6F24FF">
            <w:pPr>
              <w:spacing w:before="100" w:beforeAutospacing="1" w:after="100" w:afterAutospacing="1"/>
              <w:jc w:val="both"/>
              <w:rPr>
                <w:rFonts w:asciiTheme="minorHAnsi" w:hAnsiTheme="minorHAnsi" w:cstheme="minorHAnsi"/>
                <w:bCs/>
                <w:sz w:val="22"/>
                <w:szCs w:val="22"/>
              </w:rPr>
            </w:pPr>
            <w:r w:rsidRPr="00C50D3D">
              <w:rPr>
                <w:rFonts w:asciiTheme="minorHAnsi" w:hAnsiTheme="minorHAnsi" w:cstheme="minorHAnsi"/>
                <w:bCs/>
                <w:sz w:val="22"/>
                <w:szCs w:val="22"/>
              </w:rPr>
              <w:t>Školení boardů &amp; vedoucích pracovníků: Vzdělávání managementu o výhodách flexibilních úvazků a o tom, jak je efektivně implementovat.</w:t>
            </w:r>
          </w:p>
        </w:tc>
      </w:tr>
      <w:tr w14:paraId="42CCC1A8" w14:textId="77777777" w:rsidTr="00C50D3D">
        <w:tblPrEx>
          <w:tblW w:w="13836" w:type="dxa"/>
          <w:tblCellMar>
            <w:left w:w="70" w:type="dxa"/>
            <w:right w:w="70" w:type="dxa"/>
          </w:tblCellMar>
          <w:tblLook w:val="0000"/>
        </w:tblPrEx>
        <w:trPr>
          <w:trHeight w:val="225"/>
        </w:trPr>
        <w:tc>
          <w:tcPr>
            <w:tcW w:w="1823" w:type="dxa"/>
            <w:vMerge/>
          </w:tcPr>
          <w:p w:rsidR="0042702D" w:rsidRPr="00C50D3D" w:rsidP="00185F3F" w14:paraId="05461B9F" w14:textId="77777777">
            <w:pPr>
              <w:ind w:left="-38"/>
              <w:jc w:val="both"/>
              <w:rPr>
                <w:rFonts w:asciiTheme="minorHAnsi" w:hAnsiTheme="minorHAnsi" w:cstheme="minorHAnsi"/>
                <w:bCs/>
                <w:sz w:val="22"/>
                <w:szCs w:val="22"/>
              </w:rPr>
            </w:pPr>
          </w:p>
        </w:tc>
        <w:tc>
          <w:tcPr>
            <w:tcW w:w="0" w:type="auto"/>
            <w:vMerge/>
          </w:tcPr>
          <w:p w:rsidR="0042702D" w:rsidRPr="00C50D3D" w:rsidP="00185F3F" w14:paraId="700FBB83" w14:textId="77777777">
            <w:pPr>
              <w:jc w:val="both"/>
              <w:rPr>
                <w:rFonts w:asciiTheme="minorHAnsi" w:hAnsiTheme="minorHAnsi" w:cstheme="minorHAnsi"/>
                <w:bCs/>
                <w:sz w:val="22"/>
                <w:szCs w:val="22"/>
              </w:rPr>
            </w:pPr>
          </w:p>
        </w:tc>
        <w:tc>
          <w:tcPr>
            <w:tcW w:w="0" w:type="auto"/>
          </w:tcPr>
          <w:p w:rsidR="0042702D" w:rsidRPr="00C50D3D" w:rsidP="00185F3F" w14:paraId="6D9E4C6B" w14:textId="48468210">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3. Vytvoření bezpečného </w:t>
            </w:r>
            <w:r w:rsidRPr="00C50D3D">
              <w:rPr>
                <w:rFonts w:asciiTheme="minorHAnsi" w:hAnsiTheme="minorHAnsi" w:cstheme="minorHAnsi"/>
                <w:bCs/>
                <w:sz w:val="22"/>
                <w:szCs w:val="22"/>
              </w:rPr>
              <w:t>prostředí pro ženy ve zdravotnictví</w:t>
            </w:r>
          </w:p>
        </w:tc>
        <w:tc>
          <w:tcPr>
            <w:tcW w:w="0" w:type="auto"/>
          </w:tcPr>
          <w:p w:rsidR="0042702D" w:rsidRPr="00C50D3D" w:rsidP="00185F3F" w14:paraId="6DE1682C" w14:textId="61A325A8">
            <w:pPr>
              <w:jc w:val="both"/>
              <w:rPr>
                <w:rFonts w:asciiTheme="minorHAnsi" w:hAnsiTheme="minorHAnsi" w:cstheme="minorHAnsi"/>
                <w:bCs/>
                <w:sz w:val="22"/>
                <w:szCs w:val="22"/>
              </w:rPr>
            </w:pPr>
            <w:r w:rsidRPr="00C50D3D">
              <w:rPr>
                <w:rFonts w:asciiTheme="minorHAnsi" w:hAnsiTheme="minorHAnsi" w:cstheme="minorHAnsi"/>
                <w:bCs/>
                <w:sz w:val="22"/>
                <w:szCs w:val="22"/>
              </w:rPr>
              <w:t>2025-2028</w:t>
            </w:r>
          </w:p>
        </w:tc>
        <w:tc>
          <w:tcPr>
            <w:tcW w:w="806" w:type="dxa"/>
          </w:tcPr>
          <w:p w:rsidR="0042702D" w:rsidRPr="00C50D3D" w:rsidP="00185F3F" w14:paraId="7B6655EB" w14:textId="57228B74">
            <w:pPr>
              <w:jc w:val="both"/>
              <w:rPr>
                <w:rFonts w:asciiTheme="minorHAnsi" w:hAnsiTheme="minorHAnsi" w:cstheme="minorHAnsi"/>
                <w:bCs/>
                <w:sz w:val="22"/>
                <w:szCs w:val="22"/>
              </w:rPr>
            </w:pPr>
            <w:r w:rsidRPr="00C50D3D">
              <w:rPr>
                <w:rFonts w:asciiTheme="minorHAnsi" w:hAnsiTheme="minorHAnsi" w:cstheme="minorHAnsi"/>
                <w:bCs/>
                <w:sz w:val="22"/>
                <w:szCs w:val="22"/>
              </w:rPr>
              <w:t>NAM/2</w:t>
            </w:r>
          </w:p>
        </w:tc>
        <w:tc>
          <w:tcPr>
            <w:tcW w:w="0" w:type="auto"/>
          </w:tcPr>
          <w:p w:rsidR="0042702D" w:rsidRPr="00C50D3D" w:rsidP="00185F3F" w14:paraId="1FFB14FB" w14:textId="5BAB3ECC">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Sekce </w:t>
            </w:r>
            <w:r w:rsidRPr="00C50D3D" w:rsidR="00A51384">
              <w:rPr>
                <w:rFonts w:asciiTheme="minorHAnsi" w:hAnsiTheme="minorHAnsi" w:cstheme="minorHAnsi"/>
                <w:bCs/>
                <w:sz w:val="22"/>
                <w:szCs w:val="22"/>
              </w:rPr>
              <w:t>MZD – SZ</w:t>
            </w:r>
            <w:r w:rsidRPr="00C50D3D">
              <w:rPr>
                <w:rFonts w:asciiTheme="minorHAnsi" w:hAnsiTheme="minorHAnsi" w:cstheme="minorHAnsi"/>
                <w:bCs/>
                <w:sz w:val="22"/>
                <w:szCs w:val="22"/>
              </w:rPr>
              <w:t xml:space="preserve">, SE, </w:t>
            </w:r>
            <w:r w:rsidRPr="00C50D3D" w:rsidR="00321216">
              <w:rPr>
                <w:rFonts w:asciiTheme="minorHAnsi" w:hAnsiTheme="minorHAnsi" w:cstheme="minorHAnsi"/>
                <w:bCs/>
                <w:sz w:val="22"/>
                <w:szCs w:val="22"/>
              </w:rPr>
              <w:t xml:space="preserve">ST, </w:t>
            </w:r>
            <w:r w:rsidRPr="00C50D3D" w:rsidR="00A51384">
              <w:rPr>
                <w:rFonts w:asciiTheme="minorHAnsi" w:hAnsiTheme="minorHAnsi" w:cstheme="minorHAnsi"/>
                <w:bCs/>
                <w:sz w:val="22"/>
                <w:szCs w:val="22"/>
              </w:rPr>
              <w:t xml:space="preserve">ÚZIS, </w:t>
            </w:r>
            <w:r w:rsidRPr="00C50D3D" w:rsidR="00A51384">
              <w:rPr>
                <w:rFonts w:asciiTheme="minorHAnsi" w:hAnsiTheme="minorHAnsi" w:cstheme="minorHAnsi"/>
                <w:bCs/>
                <w:sz w:val="22"/>
                <w:szCs w:val="22"/>
              </w:rPr>
              <w:t>IPVZ</w:t>
            </w:r>
            <w:r w:rsidRPr="00C50D3D">
              <w:rPr>
                <w:rFonts w:asciiTheme="minorHAnsi" w:hAnsiTheme="minorHAnsi" w:cstheme="minorHAnsi"/>
                <w:bCs/>
                <w:sz w:val="22"/>
                <w:szCs w:val="22"/>
              </w:rPr>
              <w:t xml:space="preserve">, NCO NZO, Mladí lékaři, poskytovatelé zdravotních služeb, neziskové organizace, odborové organizace, </w:t>
            </w:r>
          </w:p>
        </w:tc>
        <w:tc>
          <w:tcPr>
            <w:tcW w:w="0" w:type="auto"/>
          </w:tcPr>
          <w:p w:rsidR="0042702D" w:rsidRPr="00C50D3D" w:rsidP="00185F3F" w14:paraId="7E60975A" w14:textId="441F434E">
            <w:pPr>
              <w:jc w:val="both"/>
              <w:rPr>
                <w:rFonts w:asciiTheme="minorHAnsi" w:hAnsiTheme="minorHAnsi" w:cstheme="minorHAnsi"/>
                <w:bCs/>
                <w:sz w:val="22"/>
                <w:szCs w:val="22"/>
              </w:rPr>
            </w:pPr>
            <w:r w:rsidRPr="00C50D3D">
              <w:rPr>
                <w:rFonts w:asciiTheme="minorHAnsi" w:hAnsiTheme="minorHAnsi" w:cstheme="minorHAnsi"/>
                <w:bCs/>
                <w:sz w:val="22"/>
                <w:szCs w:val="22"/>
              </w:rPr>
              <w:t>Realizace opatření zatím nebyla zahájena</w:t>
            </w:r>
          </w:p>
        </w:tc>
        <w:tc>
          <w:tcPr>
            <w:tcW w:w="1949" w:type="dxa"/>
          </w:tcPr>
          <w:p w:rsidR="0042702D" w:rsidRPr="00C50D3D" w:rsidP="00185F3F" w14:paraId="5A9B6469" w14:textId="77777777">
            <w:pPr>
              <w:jc w:val="both"/>
              <w:rPr>
                <w:rFonts w:eastAsia="Calibri" w:asciiTheme="minorHAnsi" w:hAnsiTheme="minorHAnsi" w:cstheme="minorHAnsi"/>
                <w:bCs/>
                <w:sz w:val="22"/>
                <w:szCs w:val="22"/>
              </w:rPr>
            </w:pPr>
          </w:p>
        </w:tc>
      </w:tr>
      <w:tr w14:paraId="70C7FD24" w14:textId="77777777" w:rsidTr="00C50D3D">
        <w:tblPrEx>
          <w:tblW w:w="13836" w:type="dxa"/>
          <w:tblCellMar>
            <w:left w:w="70" w:type="dxa"/>
            <w:right w:w="70" w:type="dxa"/>
          </w:tblCellMar>
          <w:tblLook w:val="0000"/>
        </w:tblPrEx>
        <w:trPr>
          <w:trHeight w:val="225"/>
        </w:trPr>
        <w:tc>
          <w:tcPr>
            <w:tcW w:w="1823" w:type="dxa"/>
            <w:vMerge/>
          </w:tcPr>
          <w:p w:rsidR="0042702D" w:rsidRPr="00C50D3D" w:rsidP="00185F3F" w14:paraId="36E6A7BA" w14:textId="77777777">
            <w:pPr>
              <w:ind w:left="-38"/>
              <w:jc w:val="both"/>
              <w:rPr>
                <w:rFonts w:asciiTheme="minorHAnsi" w:hAnsiTheme="minorHAnsi" w:cstheme="minorHAnsi"/>
                <w:bCs/>
                <w:sz w:val="22"/>
                <w:szCs w:val="22"/>
              </w:rPr>
            </w:pPr>
          </w:p>
        </w:tc>
        <w:tc>
          <w:tcPr>
            <w:tcW w:w="0" w:type="auto"/>
            <w:vMerge/>
          </w:tcPr>
          <w:p w:rsidR="0042702D" w:rsidRPr="00C50D3D" w:rsidP="00185F3F" w14:paraId="6BCA93B3" w14:textId="77777777">
            <w:pPr>
              <w:jc w:val="both"/>
              <w:rPr>
                <w:rFonts w:asciiTheme="minorHAnsi" w:hAnsiTheme="minorHAnsi" w:cstheme="minorHAnsi"/>
                <w:bCs/>
                <w:sz w:val="22"/>
                <w:szCs w:val="22"/>
              </w:rPr>
            </w:pPr>
          </w:p>
        </w:tc>
        <w:tc>
          <w:tcPr>
            <w:tcW w:w="0" w:type="auto"/>
          </w:tcPr>
          <w:p w:rsidR="0042702D" w:rsidRPr="00C50D3D" w:rsidP="00185F3F" w14:paraId="49BD623C" w14:textId="545848F1">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4. Vytvoření GEP (Gender Equality Plan), pro </w:t>
            </w:r>
            <w:r w:rsidRPr="00C50D3D" w:rsidR="00A51384">
              <w:rPr>
                <w:rFonts w:asciiTheme="minorHAnsi" w:hAnsiTheme="minorHAnsi" w:cstheme="minorHAnsi"/>
                <w:bCs/>
                <w:sz w:val="22"/>
                <w:szCs w:val="22"/>
              </w:rPr>
              <w:t>MZD</w:t>
            </w:r>
            <w:r w:rsidRPr="00C50D3D">
              <w:rPr>
                <w:rFonts w:asciiTheme="minorHAnsi" w:hAnsiTheme="minorHAnsi" w:cstheme="minorHAnsi"/>
                <w:bCs/>
                <w:sz w:val="22"/>
                <w:szCs w:val="22"/>
              </w:rPr>
              <w:t xml:space="preserve"> i pro přímo řízené organizace</w:t>
            </w:r>
          </w:p>
        </w:tc>
        <w:tc>
          <w:tcPr>
            <w:tcW w:w="0" w:type="auto"/>
          </w:tcPr>
          <w:p w:rsidR="0042702D" w:rsidRPr="00C50D3D" w:rsidP="00185F3F" w14:paraId="0C3823C6" w14:textId="2970D767">
            <w:pPr>
              <w:jc w:val="both"/>
              <w:rPr>
                <w:rFonts w:asciiTheme="minorHAnsi" w:hAnsiTheme="minorHAnsi" w:cstheme="minorHAnsi"/>
                <w:bCs/>
                <w:sz w:val="22"/>
                <w:szCs w:val="22"/>
              </w:rPr>
            </w:pPr>
            <w:r w:rsidRPr="00C50D3D">
              <w:rPr>
                <w:rFonts w:asciiTheme="minorHAnsi" w:hAnsiTheme="minorHAnsi" w:cstheme="minorHAnsi"/>
                <w:bCs/>
                <w:sz w:val="22"/>
                <w:szCs w:val="22"/>
              </w:rPr>
              <w:t>2025-2030</w:t>
            </w:r>
          </w:p>
        </w:tc>
        <w:tc>
          <w:tcPr>
            <w:tcW w:w="806" w:type="dxa"/>
          </w:tcPr>
          <w:p w:rsidR="0042702D" w:rsidRPr="00C50D3D" w:rsidP="00185F3F" w14:paraId="60C12D38" w14:textId="65456F27">
            <w:pPr>
              <w:jc w:val="both"/>
              <w:rPr>
                <w:rFonts w:asciiTheme="minorHAnsi" w:hAnsiTheme="minorHAnsi" w:cstheme="minorHAnsi"/>
                <w:bCs/>
                <w:sz w:val="22"/>
                <w:szCs w:val="22"/>
              </w:rPr>
            </w:pPr>
            <w:r w:rsidRPr="00C50D3D">
              <w:rPr>
                <w:rFonts w:asciiTheme="minorHAnsi" w:hAnsiTheme="minorHAnsi" w:cstheme="minorHAnsi"/>
                <w:bCs/>
                <w:sz w:val="22"/>
                <w:szCs w:val="22"/>
              </w:rPr>
              <w:t>NAM/2, ST-PER</w:t>
            </w:r>
          </w:p>
        </w:tc>
        <w:tc>
          <w:tcPr>
            <w:tcW w:w="0" w:type="auto"/>
          </w:tcPr>
          <w:p w:rsidR="0042702D" w:rsidRPr="00C50D3D" w:rsidP="00185F3F" w14:paraId="6DF0AE12" w14:textId="3C90B708">
            <w:pPr>
              <w:jc w:val="both"/>
              <w:rPr>
                <w:rFonts w:asciiTheme="minorHAnsi" w:hAnsiTheme="minorHAnsi" w:cstheme="minorHAnsi"/>
                <w:bCs/>
                <w:sz w:val="22"/>
                <w:szCs w:val="22"/>
              </w:rPr>
            </w:pPr>
            <w:r w:rsidRPr="00C50D3D">
              <w:rPr>
                <w:rFonts w:asciiTheme="minorHAnsi" w:hAnsiTheme="minorHAnsi" w:cstheme="minorHAnsi"/>
                <w:bCs/>
                <w:sz w:val="22"/>
                <w:szCs w:val="22"/>
              </w:rPr>
              <w:t xml:space="preserve">Sekce </w:t>
            </w:r>
            <w:r w:rsidRPr="00C50D3D" w:rsidR="00A51384">
              <w:rPr>
                <w:rFonts w:asciiTheme="minorHAnsi" w:hAnsiTheme="minorHAnsi" w:cstheme="minorHAnsi"/>
                <w:bCs/>
                <w:sz w:val="22"/>
                <w:szCs w:val="22"/>
              </w:rPr>
              <w:t>MZD – SZ</w:t>
            </w:r>
            <w:r w:rsidRPr="00C50D3D">
              <w:rPr>
                <w:rFonts w:asciiTheme="minorHAnsi" w:hAnsiTheme="minorHAnsi" w:cstheme="minorHAnsi"/>
                <w:bCs/>
                <w:sz w:val="22"/>
                <w:szCs w:val="22"/>
              </w:rPr>
              <w:t xml:space="preserve">, SE (OPŘ), </w:t>
            </w:r>
            <w:r w:rsidRPr="00C50D3D" w:rsidR="00321216">
              <w:rPr>
                <w:rFonts w:asciiTheme="minorHAnsi" w:hAnsiTheme="minorHAnsi" w:cstheme="minorHAnsi"/>
                <w:bCs/>
                <w:sz w:val="22"/>
                <w:szCs w:val="22"/>
              </w:rPr>
              <w:t xml:space="preserve">ST, </w:t>
            </w:r>
            <w:r w:rsidRPr="00C50D3D" w:rsidR="00A51384">
              <w:rPr>
                <w:rFonts w:asciiTheme="minorHAnsi" w:hAnsiTheme="minorHAnsi" w:cstheme="minorHAnsi"/>
                <w:bCs/>
                <w:sz w:val="22"/>
                <w:szCs w:val="22"/>
              </w:rPr>
              <w:t>ÚZIS, IPVZ</w:t>
            </w:r>
            <w:r w:rsidRPr="00C50D3D">
              <w:rPr>
                <w:rFonts w:asciiTheme="minorHAnsi" w:hAnsiTheme="minorHAnsi" w:cstheme="minorHAnsi"/>
                <w:bCs/>
                <w:sz w:val="22"/>
                <w:szCs w:val="22"/>
              </w:rPr>
              <w:t>, NCO NZO, přímo řízené organizace, Mladí lékaři, poskytovatelé zdravotních služeb, neziskové organizace, odborové organizace,</w:t>
            </w:r>
          </w:p>
        </w:tc>
        <w:tc>
          <w:tcPr>
            <w:tcW w:w="0" w:type="auto"/>
          </w:tcPr>
          <w:p w:rsidR="0042702D" w:rsidRPr="00C50D3D" w:rsidP="00185F3F" w14:paraId="4552E046" w14:textId="234046C2">
            <w:pPr>
              <w:jc w:val="both"/>
              <w:rPr>
                <w:rFonts w:asciiTheme="minorHAnsi" w:hAnsiTheme="minorHAnsi" w:cstheme="minorHAnsi"/>
                <w:bCs/>
                <w:sz w:val="22"/>
                <w:szCs w:val="22"/>
              </w:rPr>
            </w:pPr>
            <w:r w:rsidRPr="00C50D3D">
              <w:rPr>
                <w:rFonts w:asciiTheme="minorHAnsi" w:hAnsiTheme="minorHAnsi" w:cstheme="minorHAnsi"/>
                <w:bCs/>
                <w:sz w:val="22"/>
                <w:szCs w:val="22"/>
              </w:rPr>
              <w:t>Realizace opatření zatím nebyla zahájena</w:t>
            </w:r>
          </w:p>
        </w:tc>
        <w:tc>
          <w:tcPr>
            <w:tcW w:w="1949" w:type="dxa"/>
          </w:tcPr>
          <w:p w:rsidR="0042702D" w:rsidRPr="00C50D3D" w:rsidP="00185F3F" w14:paraId="1772C176" w14:textId="77777777">
            <w:pPr>
              <w:jc w:val="both"/>
              <w:rPr>
                <w:rFonts w:eastAsia="Calibri" w:asciiTheme="minorHAnsi" w:hAnsiTheme="minorHAnsi" w:cstheme="minorHAnsi"/>
                <w:bCs/>
                <w:sz w:val="22"/>
                <w:szCs w:val="22"/>
              </w:rPr>
            </w:pPr>
          </w:p>
        </w:tc>
      </w:tr>
    </w:tbl>
    <w:p w:rsidR="005A2BC6" w:rsidRPr="00C50D3D" w14:paraId="67FD18CA" w14:textId="507EB7A9">
      <w:pPr>
        <w:rPr>
          <w:rFonts w:ascii="Arial" w:hAnsi="Arial" w:cs="Arial"/>
          <w:b/>
          <w:sz w:val="22"/>
          <w:szCs w:val="22"/>
        </w:rPr>
        <w:sectPr w:rsidSect="00C844E5">
          <w:pgSz w:w="16838" w:h="11906" w:orient="landscape"/>
          <w:pgMar w:top="1417" w:right="1417" w:bottom="1417" w:left="1417" w:header="708" w:footer="708" w:gutter="0"/>
          <w:cols w:space="708"/>
          <w:titlePg/>
          <w:docGrid w:linePitch="360"/>
        </w:sectPr>
      </w:pPr>
      <w:bookmarkStart w:id="13" w:name="_Toc45720171"/>
      <w:r w:rsidRPr="00C50D3D">
        <w:rPr>
          <w:rFonts w:asciiTheme="minorHAnsi" w:hAnsiTheme="minorHAnsi" w:cs="Arial"/>
          <w:sz w:val="20"/>
          <w:szCs w:val="20"/>
        </w:rPr>
        <w:t>Tab</w:t>
      </w:r>
      <w:r>
        <w:rPr>
          <w:rFonts w:asciiTheme="minorHAnsi" w:hAnsiTheme="minorHAnsi" w:cs="Arial"/>
          <w:sz w:val="20"/>
          <w:szCs w:val="20"/>
        </w:rPr>
        <w:t>. č.</w:t>
      </w:r>
      <w:r w:rsidRPr="00C50D3D">
        <w:rPr>
          <w:rFonts w:asciiTheme="minorHAnsi" w:hAnsiTheme="minorHAnsi" w:cs="Arial"/>
          <w:sz w:val="20"/>
          <w:szCs w:val="20"/>
        </w:rPr>
        <w:t xml:space="preserve"> </w:t>
      </w:r>
      <w:r w:rsidRPr="00C50D3D">
        <w:rPr>
          <w:rFonts w:asciiTheme="minorHAnsi" w:hAnsiTheme="minorHAnsi" w:cs="Arial"/>
          <w:sz w:val="20"/>
          <w:szCs w:val="20"/>
        </w:rPr>
        <w:fldChar w:fldCharType="begin"/>
      </w:r>
      <w:r w:rsidRPr="00C50D3D">
        <w:rPr>
          <w:rFonts w:asciiTheme="minorHAnsi" w:hAnsiTheme="minorHAnsi" w:cs="Arial"/>
          <w:sz w:val="20"/>
          <w:szCs w:val="20"/>
        </w:rPr>
        <w:instrText xml:space="preserve"> SEQ Tabulka \* ARABIC </w:instrText>
      </w:r>
      <w:r w:rsidRPr="00C50D3D">
        <w:rPr>
          <w:rFonts w:asciiTheme="minorHAnsi" w:hAnsiTheme="minorHAnsi" w:cs="Arial"/>
          <w:sz w:val="20"/>
          <w:szCs w:val="20"/>
        </w:rPr>
        <w:fldChar w:fldCharType="separate"/>
      </w:r>
      <w:r w:rsidRPr="00C50D3D">
        <w:rPr>
          <w:rFonts w:asciiTheme="minorHAnsi" w:hAnsiTheme="minorHAnsi" w:cs="Arial"/>
          <w:sz w:val="20"/>
          <w:szCs w:val="20"/>
        </w:rPr>
        <w:t>2</w:t>
      </w:r>
      <w:r w:rsidRPr="00C50D3D">
        <w:rPr>
          <w:rFonts w:asciiTheme="minorHAnsi" w:hAnsiTheme="minorHAnsi" w:cs="Arial"/>
          <w:sz w:val="20"/>
          <w:szCs w:val="20"/>
        </w:rPr>
        <w:fldChar w:fldCharType="end"/>
      </w:r>
      <w:r>
        <w:rPr>
          <w:rFonts w:asciiTheme="minorHAnsi" w:hAnsiTheme="minorHAnsi" w:cs="Arial"/>
          <w:sz w:val="20"/>
          <w:szCs w:val="20"/>
        </w:rPr>
        <w:t>:</w:t>
      </w:r>
      <w:r w:rsidRPr="00C50D3D">
        <w:rPr>
          <w:rFonts w:asciiTheme="minorHAnsi" w:hAnsiTheme="minorHAnsi" w:cs="Arial"/>
          <w:sz w:val="20"/>
          <w:szCs w:val="20"/>
        </w:rPr>
        <w:t xml:space="preserve"> Hierarchická struktura a harmonogram realizace</w:t>
      </w:r>
      <w:bookmarkEnd w:id="13"/>
    </w:p>
    <w:p w:rsidR="002B1FFD" w:rsidRPr="00872ED3" w:rsidP="0010604F" w14:paraId="6B899175" w14:textId="77777777">
      <w:pPr>
        <w:pStyle w:val="Heading1"/>
        <w:numPr>
          <w:ilvl w:val="0"/>
          <w:numId w:val="15"/>
        </w:numPr>
        <w:rPr>
          <w:color w:val="auto"/>
        </w:rPr>
      </w:pPr>
      <w:bookmarkStart w:id="14" w:name="_Toc256000003"/>
      <w:r w:rsidRPr="00872ED3">
        <w:rPr>
          <w:color w:val="auto"/>
        </w:rPr>
        <w:t xml:space="preserve">Rozpočet a </w:t>
      </w:r>
      <w:r w:rsidRPr="00872ED3" w:rsidR="0024762C">
        <w:rPr>
          <w:color w:val="auto"/>
        </w:rPr>
        <w:t xml:space="preserve">předpokládané </w:t>
      </w:r>
      <w:r w:rsidRPr="00872ED3">
        <w:rPr>
          <w:color w:val="auto"/>
        </w:rPr>
        <w:t>zdroje financování</w:t>
      </w:r>
      <w:bookmarkEnd w:id="14"/>
    </w:p>
    <w:p w:rsidR="0043578C" w:rsidRPr="00872ED3" w:rsidP="0043578C" w14:paraId="179E139E" w14:textId="604DC0FF">
      <w:pPr>
        <w:jc w:val="both"/>
        <w:rPr>
          <w:rFonts w:asciiTheme="minorHAnsi" w:hAnsiTheme="minorHAnsi" w:cs="Arial"/>
        </w:rPr>
      </w:pPr>
      <w:r w:rsidRPr="00872ED3">
        <w:rPr>
          <w:rFonts w:asciiTheme="minorHAnsi" w:hAnsiTheme="minorHAnsi" w:cs="Arial"/>
        </w:rPr>
        <w:t>Stejně jako v předchozích letech</w:t>
      </w:r>
      <w:r w:rsidRPr="00872ED3" w:rsidR="00B70D43">
        <w:rPr>
          <w:rFonts w:asciiTheme="minorHAnsi" w:hAnsiTheme="minorHAnsi" w:cs="Arial"/>
        </w:rPr>
        <w:t>,</w:t>
      </w:r>
      <w:r w:rsidRPr="00872ED3">
        <w:rPr>
          <w:rFonts w:asciiTheme="minorHAnsi" w:hAnsiTheme="minorHAnsi" w:cs="Arial"/>
        </w:rPr>
        <w:t xml:space="preserve"> i v</w:t>
      </w:r>
      <w:r w:rsidRPr="00872ED3">
        <w:rPr>
          <w:rFonts w:asciiTheme="minorHAnsi" w:hAnsiTheme="minorHAnsi" w:cs="Arial"/>
        </w:rPr>
        <w:t xml:space="preserve"> období 2021–203</w:t>
      </w:r>
      <w:r w:rsidR="00C93722">
        <w:rPr>
          <w:rFonts w:asciiTheme="minorHAnsi" w:hAnsiTheme="minorHAnsi" w:cs="Arial"/>
        </w:rPr>
        <w:t>5</w:t>
      </w:r>
      <w:r w:rsidRPr="00872ED3">
        <w:rPr>
          <w:rFonts w:asciiTheme="minorHAnsi" w:hAnsiTheme="minorHAnsi" w:cs="Arial"/>
        </w:rPr>
        <w:t xml:space="preserve"> </w:t>
      </w:r>
      <w:r w:rsidR="002633D1">
        <w:rPr>
          <w:rFonts w:asciiTheme="minorHAnsi" w:hAnsiTheme="minorHAnsi" w:cs="Arial"/>
        </w:rPr>
        <w:t>představuj</w:t>
      </w:r>
      <w:r w:rsidRPr="00872ED3" w:rsidR="002633D1">
        <w:rPr>
          <w:rFonts w:asciiTheme="minorHAnsi" w:hAnsiTheme="minorHAnsi" w:cs="Arial"/>
        </w:rPr>
        <w:t xml:space="preserve">e </w:t>
      </w:r>
      <w:r w:rsidRPr="00872ED3">
        <w:rPr>
          <w:rFonts w:asciiTheme="minorHAnsi" w:hAnsiTheme="minorHAnsi" w:cs="Arial"/>
        </w:rPr>
        <w:t xml:space="preserve">významný </w:t>
      </w:r>
      <w:r w:rsidRPr="00872ED3">
        <w:rPr>
          <w:rFonts w:asciiTheme="minorHAnsi" w:hAnsiTheme="minorHAnsi" w:cs="Arial"/>
        </w:rPr>
        <w:t xml:space="preserve">zdroj financování oblasti zdravotnictví státní rozpočet, kapitola 335 </w:t>
      </w:r>
      <w:r w:rsidRPr="00872ED3" w:rsidR="00B70D43">
        <w:rPr>
          <w:rFonts w:asciiTheme="minorHAnsi" w:hAnsiTheme="minorHAnsi" w:cs="Arial"/>
        </w:rPr>
        <w:t>–</w:t>
      </w:r>
      <w:r w:rsidRPr="00872ED3">
        <w:rPr>
          <w:rFonts w:asciiTheme="minorHAnsi" w:hAnsiTheme="minorHAnsi" w:cs="Arial"/>
        </w:rPr>
        <w:t xml:space="preserve"> M</w:t>
      </w:r>
      <w:r w:rsidRPr="00872ED3" w:rsidR="00B70D43">
        <w:rPr>
          <w:rFonts w:asciiTheme="minorHAnsi" w:hAnsiTheme="minorHAnsi" w:cs="Arial"/>
        </w:rPr>
        <w:t>inisterstvo zdravotnictví</w:t>
      </w:r>
      <w:r w:rsidRPr="00872ED3">
        <w:rPr>
          <w:rFonts w:asciiTheme="minorHAnsi" w:hAnsiTheme="minorHAnsi" w:cs="Arial"/>
        </w:rPr>
        <w:t>. Dalším</w:t>
      </w:r>
      <w:r w:rsidRPr="00872ED3">
        <w:rPr>
          <w:rFonts w:asciiTheme="minorHAnsi" w:hAnsiTheme="minorHAnsi" w:cs="Arial"/>
        </w:rPr>
        <w:t>i</w:t>
      </w:r>
      <w:r w:rsidRPr="00872ED3">
        <w:rPr>
          <w:rFonts w:asciiTheme="minorHAnsi" w:hAnsiTheme="minorHAnsi" w:cs="Arial"/>
        </w:rPr>
        <w:t xml:space="preserve"> významným</w:t>
      </w:r>
      <w:r w:rsidRPr="00872ED3">
        <w:rPr>
          <w:rFonts w:asciiTheme="minorHAnsi" w:hAnsiTheme="minorHAnsi" w:cs="Arial"/>
        </w:rPr>
        <w:t>i</w:t>
      </w:r>
      <w:r w:rsidRPr="00872ED3">
        <w:rPr>
          <w:rFonts w:asciiTheme="minorHAnsi" w:hAnsiTheme="minorHAnsi" w:cs="Arial"/>
        </w:rPr>
        <w:t xml:space="preserve"> zdroj</w:t>
      </w:r>
      <w:r w:rsidRPr="00872ED3">
        <w:rPr>
          <w:rFonts w:asciiTheme="minorHAnsi" w:hAnsiTheme="minorHAnsi" w:cs="Arial"/>
        </w:rPr>
        <w:t>i</w:t>
      </w:r>
      <w:r w:rsidRPr="00872ED3">
        <w:rPr>
          <w:rFonts w:asciiTheme="minorHAnsi" w:hAnsiTheme="minorHAnsi" w:cs="Arial"/>
        </w:rPr>
        <w:t xml:space="preserve"> financování pak </w:t>
      </w:r>
      <w:r w:rsidR="002633D1">
        <w:rPr>
          <w:rFonts w:asciiTheme="minorHAnsi" w:hAnsiTheme="minorHAnsi" w:cs="Arial"/>
        </w:rPr>
        <w:t>js</w:t>
      </w:r>
      <w:r w:rsidRPr="00872ED3" w:rsidR="002633D1">
        <w:rPr>
          <w:rFonts w:asciiTheme="minorHAnsi" w:hAnsiTheme="minorHAnsi" w:cs="Arial"/>
        </w:rPr>
        <w:t xml:space="preserve">ou </w:t>
      </w:r>
      <w:r w:rsidRPr="00872ED3">
        <w:rPr>
          <w:rFonts w:asciiTheme="minorHAnsi" w:hAnsiTheme="minorHAnsi" w:cs="Arial"/>
        </w:rPr>
        <w:t xml:space="preserve">fondy EU a další finanční mechanismy. Rozpočet resortu je průběžně zajišťován prostřednictvím standartních procesů tvorby rozpočtového rámce (střednědobého i dlouhodobého) a je projednáván v rámci stanovování státního rozpočtu. </w:t>
      </w:r>
    </w:p>
    <w:p w:rsidR="0043578C" w:rsidRPr="00872ED3" w:rsidP="0043578C" w14:paraId="26634D45" w14:textId="77777777">
      <w:pPr>
        <w:jc w:val="both"/>
        <w:rPr>
          <w:rFonts w:asciiTheme="minorHAnsi" w:hAnsiTheme="minorHAnsi" w:cs="Arial"/>
        </w:rPr>
      </w:pPr>
    </w:p>
    <w:p w:rsidR="00711487" w:rsidRPr="00872ED3" w:rsidP="00C7268C" w14:paraId="4A9824BC" w14:textId="77777777">
      <w:pPr>
        <w:jc w:val="both"/>
        <w:rPr>
          <w:rFonts w:asciiTheme="minorHAnsi" w:hAnsiTheme="minorHAnsi" w:cs="Arial"/>
        </w:rPr>
      </w:pPr>
      <w:r w:rsidRPr="00872ED3">
        <w:rPr>
          <w:rFonts w:asciiTheme="minorHAnsi" w:hAnsiTheme="minorHAnsi" w:cs="Arial"/>
        </w:rPr>
        <w:t xml:space="preserve">Níže jsou </w:t>
      </w:r>
      <w:r w:rsidR="00B32A5F">
        <w:rPr>
          <w:rFonts w:asciiTheme="minorHAnsi" w:hAnsiTheme="minorHAnsi" w:cs="Arial"/>
        </w:rPr>
        <w:t xml:space="preserve">v tabulce 3 </w:t>
      </w:r>
      <w:r w:rsidRPr="00872ED3">
        <w:rPr>
          <w:rFonts w:asciiTheme="minorHAnsi" w:hAnsiTheme="minorHAnsi" w:cs="Arial"/>
        </w:rPr>
        <w:t xml:space="preserve">uvedeny předpokládané náklady </w:t>
      </w:r>
      <w:r w:rsidR="009B716B">
        <w:rPr>
          <w:rFonts w:asciiTheme="minorHAnsi" w:hAnsiTheme="minorHAnsi" w:cs="Arial"/>
        </w:rPr>
        <w:t>na</w:t>
      </w:r>
      <w:r w:rsidRPr="00872ED3" w:rsidR="009B716B">
        <w:rPr>
          <w:rFonts w:asciiTheme="minorHAnsi" w:hAnsiTheme="minorHAnsi" w:cs="Arial"/>
        </w:rPr>
        <w:t xml:space="preserve"> </w:t>
      </w:r>
      <w:r w:rsidRPr="00872ED3">
        <w:rPr>
          <w:rFonts w:asciiTheme="minorHAnsi" w:hAnsiTheme="minorHAnsi" w:cs="Arial"/>
        </w:rPr>
        <w:t>implementaci jednotlivých dílčích cílů.</w:t>
      </w:r>
    </w:p>
    <w:p w:rsidR="00121E7C" w:rsidRPr="006F33E2" w:rsidP="00A8516E" w14:paraId="515B3193" w14:textId="377F9918">
      <w:pPr>
        <w:spacing w:after="120"/>
        <w:jc w:val="both"/>
        <w:rPr>
          <w:rFonts w:asciiTheme="minorHAnsi" w:hAnsiTheme="minorHAnsi" w:cs="Arial"/>
          <w:sz w:val="22"/>
          <w:szCs w:val="22"/>
        </w:rPr>
      </w:pPr>
    </w:p>
    <w:tbl>
      <w:tblPr>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87"/>
        <w:gridCol w:w="1915"/>
        <w:gridCol w:w="1825"/>
        <w:gridCol w:w="1825"/>
        <w:gridCol w:w="820"/>
        <w:gridCol w:w="821"/>
      </w:tblGrid>
      <w:tr w14:paraId="53B6EF48" w14:textId="77777777" w:rsidTr="00AF0101">
        <w:tblPrEx>
          <w:tblW w:w="90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1950"/>
        </w:trPr>
        <w:tc>
          <w:tcPr>
            <w:tcW w:w="1887" w:type="dxa"/>
            <w:vMerge w:val="restart"/>
          </w:tcPr>
          <w:p w:rsidR="00680E02" w:rsidRPr="00C50D3D" w:rsidP="00214046" w14:paraId="3289AF24" w14:textId="77777777">
            <w:pPr>
              <w:ind w:left="-23"/>
              <w:rPr>
                <w:rFonts w:asciiTheme="minorHAnsi" w:hAnsiTheme="minorHAnsi" w:cstheme="minorHAnsi"/>
                <w:b/>
                <w:sz w:val="22"/>
                <w:szCs w:val="22"/>
              </w:rPr>
            </w:pPr>
            <w:r w:rsidRPr="00C50D3D">
              <w:rPr>
                <w:rFonts w:asciiTheme="minorHAnsi" w:hAnsiTheme="minorHAnsi" w:cstheme="minorHAnsi"/>
                <w:b/>
                <w:sz w:val="22"/>
                <w:szCs w:val="22"/>
              </w:rPr>
              <w:t>Číslo dílčího cíle</w:t>
            </w:r>
          </w:p>
        </w:tc>
        <w:tc>
          <w:tcPr>
            <w:tcW w:w="1915" w:type="dxa"/>
            <w:vMerge w:val="restart"/>
          </w:tcPr>
          <w:p w:rsidR="00680E02" w:rsidRPr="00C50D3D" w:rsidP="00C12F4C" w14:paraId="6710D0A4" w14:textId="67A4779A">
            <w:pPr>
              <w:rPr>
                <w:rFonts w:asciiTheme="minorHAnsi" w:hAnsiTheme="minorHAnsi" w:cstheme="minorHAnsi"/>
                <w:b/>
                <w:sz w:val="22"/>
                <w:szCs w:val="22"/>
              </w:rPr>
            </w:pPr>
            <w:r w:rsidRPr="00C50D3D">
              <w:rPr>
                <w:rFonts w:asciiTheme="minorHAnsi" w:hAnsiTheme="minorHAnsi" w:cstheme="minorHAnsi"/>
                <w:b/>
                <w:sz w:val="22"/>
                <w:szCs w:val="22"/>
              </w:rPr>
              <w:t>Celkové předpokládané náklady na realizaci DC</w:t>
            </w:r>
          </w:p>
        </w:tc>
        <w:tc>
          <w:tcPr>
            <w:tcW w:w="1825" w:type="dxa"/>
            <w:vMerge w:val="restart"/>
          </w:tcPr>
          <w:p w:rsidR="00680E02" w:rsidRPr="00C50D3D" w:rsidP="00214046" w14:paraId="1EB9E318" w14:textId="77777777">
            <w:pPr>
              <w:rPr>
                <w:rFonts w:asciiTheme="minorHAnsi" w:hAnsiTheme="minorHAnsi" w:cstheme="minorHAnsi"/>
                <w:b/>
                <w:sz w:val="22"/>
                <w:szCs w:val="22"/>
              </w:rPr>
            </w:pPr>
            <w:r w:rsidRPr="00C50D3D">
              <w:rPr>
                <w:rFonts w:asciiTheme="minorHAnsi" w:hAnsiTheme="minorHAnsi" w:cstheme="minorHAnsi"/>
                <w:b/>
                <w:sz w:val="22"/>
                <w:szCs w:val="22"/>
              </w:rPr>
              <w:t>Typ nákladů</w:t>
            </w:r>
          </w:p>
          <w:p w:rsidR="00680E02" w:rsidRPr="00C50D3D" w:rsidP="00214046" w14:paraId="07921C25" w14:textId="1442C504">
            <w:pPr>
              <w:rPr>
                <w:rFonts w:asciiTheme="minorHAnsi" w:hAnsiTheme="minorHAnsi" w:cstheme="minorHAnsi"/>
                <w:b/>
                <w:sz w:val="22"/>
                <w:szCs w:val="22"/>
              </w:rPr>
            </w:pPr>
            <w:r w:rsidRPr="00C50D3D">
              <w:rPr>
                <w:rFonts w:asciiTheme="minorHAnsi" w:hAnsiTheme="minorHAnsi" w:cstheme="minorHAnsi"/>
                <w:b/>
                <w:sz w:val="22"/>
                <w:szCs w:val="22"/>
              </w:rPr>
              <w:t>(administrativní kapacity/provozní náklady/ investiční výdaje/účelové neinvestiční výdaje</w:t>
            </w:r>
          </w:p>
        </w:tc>
        <w:tc>
          <w:tcPr>
            <w:tcW w:w="1825" w:type="dxa"/>
            <w:vMerge w:val="restart"/>
          </w:tcPr>
          <w:p w:rsidR="00680E02" w:rsidRPr="00C50D3D" w:rsidP="00214046" w14:paraId="0B21183F" w14:textId="4ACB6272">
            <w:pPr>
              <w:rPr>
                <w:rFonts w:asciiTheme="minorHAnsi" w:hAnsiTheme="minorHAnsi" w:cstheme="minorHAnsi"/>
                <w:b/>
                <w:sz w:val="22"/>
                <w:szCs w:val="22"/>
              </w:rPr>
            </w:pPr>
            <w:r w:rsidRPr="00C50D3D">
              <w:rPr>
                <w:rFonts w:asciiTheme="minorHAnsi" w:hAnsiTheme="minorHAnsi" w:cstheme="minorHAnsi"/>
                <w:b/>
                <w:sz w:val="22"/>
                <w:szCs w:val="22"/>
              </w:rPr>
              <w:t>Předpokládá se projektový záměr ANO/NE</w:t>
            </w:r>
          </w:p>
        </w:tc>
        <w:tc>
          <w:tcPr>
            <w:tcW w:w="1641" w:type="dxa"/>
            <w:gridSpan w:val="2"/>
          </w:tcPr>
          <w:p w:rsidR="00680E02" w:rsidRPr="00C50D3D" w:rsidP="0024762C" w14:paraId="62CF6DE9" w14:textId="77777777">
            <w:pPr>
              <w:rPr>
                <w:rFonts w:asciiTheme="minorHAnsi" w:hAnsiTheme="minorHAnsi" w:cstheme="minorHAnsi"/>
                <w:b/>
                <w:sz w:val="22"/>
                <w:szCs w:val="22"/>
              </w:rPr>
            </w:pPr>
            <w:r w:rsidRPr="00C50D3D">
              <w:rPr>
                <w:rFonts w:asciiTheme="minorHAnsi" w:hAnsiTheme="minorHAnsi" w:cstheme="minorHAnsi"/>
                <w:b/>
                <w:sz w:val="22"/>
                <w:szCs w:val="22"/>
              </w:rPr>
              <w:t>Předpokládané zdroje financování</w:t>
            </w:r>
          </w:p>
          <w:p w:rsidR="00680E02" w:rsidRPr="00C50D3D" w:rsidP="0024762C" w14:paraId="0FABD53F" w14:textId="55F7A310">
            <w:pPr>
              <w:rPr>
                <w:rFonts w:asciiTheme="minorHAnsi" w:hAnsiTheme="minorHAnsi" w:cstheme="minorHAnsi"/>
                <w:b/>
                <w:sz w:val="22"/>
                <w:szCs w:val="22"/>
              </w:rPr>
            </w:pPr>
            <w:r w:rsidRPr="00C50D3D">
              <w:rPr>
                <w:rFonts w:asciiTheme="minorHAnsi" w:hAnsiTheme="minorHAnsi" w:cstheme="minorHAnsi"/>
                <w:b/>
                <w:sz w:val="22"/>
                <w:szCs w:val="22"/>
              </w:rPr>
              <w:t>(státní rozpočet/fondy zdrav. pojišťoven/programové financování – EF/“vyvolaný náklad“- pro úkol nejsou zabezpečeny zdroje ani personální kapacity)</w:t>
            </w:r>
          </w:p>
        </w:tc>
      </w:tr>
      <w:tr w14:paraId="1BAF7B3E" w14:textId="77777777" w:rsidTr="00AF0101">
        <w:tblPrEx>
          <w:tblW w:w="9093" w:type="dxa"/>
          <w:tblInd w:w="93" w:type="dxa"/>
          <w:tblLayout w:type="fixed"/>
          <w:tblCellMar>
            <w:left w:w="70" w:type="dxa"/>
            <w:right w:w="70" w:type="dxa"/>
          </w:tblCellMar>
          <w:tblLook w:val="0000"/>
        </w:tblPrEx>
        <w:trPr>
          <w:trHeight w:val="1950"/>
        </w:trPr>
        <w:tc>
          <w:tcPr>
            <w:tcW w:w="1887" w:type="dxa"/>
            <w:vMerge/>
          </w:tcPr>
          <w:p w:rsidR="00680E02" w:rsidRPr="00C50D3D" w:rsidP="00680E02" w14:paraId="410D5AD2" w14:textId="77777777">
            <w:pPr>
              <w:ind w:left="-23"/>
              <w:rPr>
                <w:rFonts w:asciiTheme="minorHAnsi" w:hAnsiTheme="minorHAnsi" w:cstheme="minorHAnsi"/>
                <w:b/>
                <w:sz w:val="22"/>
                <w:szCs w:val="22"/>
              </w:rPr>
            </w:pPr>
          </w:p>
        </w:tc>
        <w:tc>
          <w:tcPr>
            <w:tcW w:w="1915" w:type="dxa"/>
            <w:vMerge/>
          </w:tcPr>
          <w:p w:rsidR="00680E02" w:rsidRPr="00C50D3D" w:rsidP="00680E02" w14:paraId="38620DCB" w14:textId="77777777">
            <w:pPr>
              <w:rPr>
                <w:rFonts w:asciiTheme="minorHAnsi" w:hAnsiTheme="minorHAnsi" w:cstheme="minorHAnsi"/>
                <w:b/>
                <w:sz w:val="22"/>
                <w:szCs w:val="22"/>
              </w:rPr>
            </w:pPr>
          </w:p>
        </w:tc>
        <w:tc>
          <w:tcPr>
            <w:tcW w:w="1825" w:type="dxa"/>
            <w:vMerge/>
          </w:tcPr>
          <w:p w:rsidR="00680E02" w:rsidRPr="00C50D3D" w:rsidP="00680E02" w14:paraId="24B806FB" w14:textId="77777777">
            <w:pPr>
              <w:rPr>
                <w:rFonts w:asciiTheme="minorHAnsi" w:hAnsiTheme="minorHAnsi" w:cstheme="minorHAnsi"/>
                <w:b/>
                <w:sz w:val="22"/>
                <w:szCs w:val="22"/>
              </w:rPr>
            </w:pPr>
          </w:p>
        </w:tc>
        <w:tc>
          <w:tcPr>
            <w:tcW w:w="1825" w:type="dxa"/>
            <w:vMerge/>
          </w:tcPr>
          <w:p w:rsidR="00680E02" w:rsidRPr="00C50D3D" w:rsidP="00680E02" w14:paraId="42F083AE" w14:textId="77777777">
            <w:pPr>
              <w:rPr>
                <w:rFonts w:asciiTheme="minorHAnsi" w:hAnsiTheme="minorHAnsi" w:cstheme="minorHAnsi"/>
                <w:b/>
                <w:sz w:val="22"/>
                <w:szCs w:val="22"/>
              </w:rPr>
            </w:pPr>
          </w:p>
        </w:tc>
        <w:tc>
          <w:tcPr>
            <w:tcW w:w="820" w:type="dxa"/>
          </w:tcPr>
          <w:p w:rsidR="00680E02" w:rsidRPr="00C50D3D" w:rsidP="00680E02" w14:paraId="65B98CB4" w14:textId="1BDC9C48">
            <w:pPr>
              <w:rPr>
                <w:rFonts w:asciiTheme="minorHAnsi" w:hAnsiTheme="minorHAnsi" w:cstheme="minorHAnsi"/>
                <w:b/>
                <w:sz w:val="22"/>
                <w:szCs w:val="22"/>
              </w:rPr>
            </w:pPr>
            <w:r w:rsidRPr="00C50D3D">
              <w:rPr>
                <w:rFonts w:asciiTheme="minorHAnsi" w:hAnsiTheme="minorHAnsi" w:cstheme="minorHAnsi"/>
                <w:b/>
                <w:sz w:val="22"/>
                <w:szCs w:val="22"/>
              </w:rPr>
              <w:t>Již alokované zdroje</w:t>
            </w:r>
            <w:r>
              <w:rPr>
                <w:rStyle w:val="FootnoteReference"/>
                <w:rFonts w:asciiTheme="minorHAnsi" w:hAnsiTheme="minorHAnsi" w:cstheme="minorHAnsi"/>
                <w:b/>
                <w:sz w:val="22"/>
                <w:szCs w:val="22"/>
              </w:rPr>
              <w:footnoteReference w:id="3"/>
            </w:r>
          </w:p>
        </w:tc>
        <w:tc>
          <w:tcPr>
            <w:tcW w:w="821" w:type="dxa"/>
          </w:tcPr>
          <w:p w:rsidR="00680E02" w:rsidRPr="00C50D3D" w:rsidP="00680E02" w14:paraId="1FF88267" w14:textId="3BF0E74C">
            <w:pPr>
              <w:rPr>
                <w:rFonts w:asciiTheme="minorHAnsi" w:hAnsiTheme="minorHAnsi" w:cstheme="minorHAnsi"/>
                <w:b/>
                <w:sz w:val="22"/>
                <w:szCs w:val="22"/>
              </w:rPr>
            </w:pPr>
            <w:r w:rsidRPr="00C50D3D">
              <w:rPr>
                <w:rFonts w:asciiTheme="minorHAnsi" w:hAnsiTheme="minorHAnsi" w:cstheme="minorHAnsi"/>
                <w:b/>
                <w:sz w:val="22"/>
                <w:szCs w:val="22"/>
              </w:rPr>
              <w:t>Další nutné zdroje</w:t>
            </w:r>
          </w:p>
        </w:tc>
      </w:tr>
      <w:tr w14:paraId="040E44ED" w14:textId="77777777" w:rsidTr="00AF0101">
        <w:tblPrEx>
          <w:tblW w:w="9093" w:type="dxa"/>
          <w:tblInd w:w="93" w:type="dxa"/>
          <w:tblLayout w:type="fixed"/>
          <w:tblCellMar>
            <w:left w:w="70" w:type="dxa"/>
            <w:right w:w="70" w:type="dxa"/>
          </w:tblCellMar>
          <w:tblLook w:val="0000"/>
        </w:tblPrEx>
        <w:trPr>
          <w:trHeight w:val="653"/>
        </w:trPr>
        <w:tc>
          <w:tcPr>
            <w:tcW w:w="1887" w:type="dxa"/>
          </w:tcPr>
          <w:p w:rsidR="00680E02" w:rsidRPr="00C50D3D" w:rsidP="00A16578" w14:paraId="2C066E28" w14:textId="06489874">
            <w:pPr>
              <w:ind w:left="-23"/>
              <w:rPr>
                <w:rFonts w:asciiTheme="minorHAnsi" w:hAnsiTheme="minorHAnsi" w:cstheme="minorHAnsi"/>
                <w:bCs/>
                <w:sz w:val="22"/>
                <w:szCs w:val="22"/>
              </w:rPr>
            </w:pPr>
            <w:r w:rsidRPr="00C50D3D">
              <w:rPr>
                <w:rFonts w:asciiTheme="minorHAnsi" w:hAnsiTheme="minorHAnsi" w:cstheme="minorHAnsi"/>
                <w:bCs/>
                <w:sz w:val="22"/>
                <w:szCs w:val="22"/>
              </w:rPr>
              <w:t xml:space="preserve">Dílčí cíl 2.2.1 </w:t>
            </w:r>
          </w:p>
        </w:tc>
        <w:tc>
          <w:tcPr>
            <w:tcW w:w="1915" w:type="dxa"/>
          </w:tcPr>
          <w:p w:rsidR="00680E02" w:rsidRPr="00C50D3D" w:rsidP="00711487" w14:paraId="0DBCB593" w14:textId="49B561A3">
            <w:pPr>
              <w:rPr>
                <w:rFonts w:asciiTheme="minorHAnsi" w:hAnsiTheme="minorHAnsi" w:cstheme="minorHAnsi"/>
                <w:bCs/>
                <w:sz w:val="22"/>
                <w:szCs w:val="22"/>
              </w:rPr>
            </w:pPr>
            <w:r w:rsidRPr="00C50D3D">
              <w:rPr>
                <w:rFonts w:asciiTheme="minorHAnsi" w:hAnsiTheme="minorHAnsi" w:cstheme="minorHAnsi"/>
                <w:bCs/>
                <w:sz w:val="22"/>
                <w:szCs w:val="22"/>
              </w:rPr>
              <w:t>-</w:t>
            </w:r>
          </w:p>
        </w:tc>
        <w:tc>
          <w:tcPr>
            <w:tcW w:w="1825" w:type="dxa"/>
          </w:tcPr>
          <w:p w:rsidR="00680E02" w:rsidRPr="00C50D3D" w:rsidP="00711487" w14:paraId="581585D0" w14:textId="5C8154E7">
            <w:pPr>
              <w:rPr>
                <w:rFonts w:asciiTheme="minorHAnsi" w:hAnsiTheme="minorHAnsi" w:cstheme="minorHAnsi"/>
                <w:bCs/>
                <w:sz w:val="22"/>
                <w:szCs w:val="22"/>
              </w:rPr>
            </w:pPr>
            <w:r w:rsidRPr="00C50D3D">
              <w:rPr>
                <w:rFonts w:asciiTheme="minorHAnsi" w:hAnsiTheme="minorHAnsi" w:cstheme="minorHAnsi"/>
                <w:bCs/>
                <w:sz w:val="22"/>
                <w:szCs w:val="22"/>
              </w:rPr>
              <w:t>Administrativní kapacity – plněno v rámci řádné agendy MZD</w:t>
            </w:r>
          </w:p>
        </w:tc>
        <w:tc>
          <w:tcPr>
            <w:tcW w:w="1825" w:type="dxa"/>
          </w:tcPr>
          <w:p w:rsidR="00680E02" w:rsidRPr="00C50D3D" w:rsidP="00711487" w14:paraId="1B8E6EFE" w14:textId="0B65F082">
            <w:pPr>
              <w:rPr>
                <w:rFonts w:asciiTheme="minorHAnsi" w:hAnsiTheme="minorHAnsi" w:cstheme="minorHAnsi"/>
                <w:bCs/>
                <w:sz w:val="22"/>
                <w:szCs w:val="22"/>
              </w:rPr>
            </w:pPr>
            <w:r w:rsidRPr="00C50D3D">
              <w:rPr>
                <w:rFonts w:asciiTheme="minorHAnsi" w:hAnsiTheme="minorHAnsi" w:cstheme="minorHAnsi"/>
                <w:bCs/>
                <w:sz w:val="22"/>
                <w:szCs w:val="22"/>
              </w:rPr>
              <w:t>NE</w:t>
            </w:r>
          </w:p>
        </w:tc>
        <w:tc>
          <w:tcPr>
            <w:tcW w:w="820" w:type="dxa"/>
          </w:tcPr>
          <w:p w:rsidR="00680E02" w:rsidRPr="00C50D3D" w:rsidP="006130F2" w14:paraId="31682774" w14:textId="77777777">
            <w:pPr>
              <w:rPr>
                <w:rFonts w:asciiTheme="minorHAnsi" w:hAnsiTheme="minorHAnsi" w:cstheme="minorHAnsi"/>
                <w:bCs/>
                <w:sz w:val="22"/>
                <w:szCs w:val="22"/>
              </w:rPr>
            </w:pPr>
            <w:r w:rsidRPr="00C50D3D">
              <w:rPr>
                <w:rFonts w:asciiTheme="minorHAnsi" w:hAnsiTheme="minorHAnsi" w:cstheme="minorHAnsi"/>
                <w:bCs/>
                <w:sz w:val="22"/>
                <w:szCs w:val="22"/>
              </w:rPr>
              <w:t>státní rozpočet</w:t>
            </w:r>
          </w:p>
        </w:tc>
        <w:tc>
          <w:tcPr>
            <w:tcW w:w="821" w:type="dxa"/>
          </w:tcPr>
          <w:p w:rsidR="00680E02" w:rsidRPr="00C50D3D" w:rsidP="006130F2" w14:paraId="64B8C857" w14:textId="2172A6CD">
            <w:pPr>
              <w:rPr>
                <w:rFonts w:asciiTheme="minorHAnsi" w:hAnsiTheme="minorHAnsi" w:cstheme="minorHAnsi"/>
                <w:bCs/>
                <w:sz w:val="22"/>
                <w:szCs w:val="22"/>
              </w:rPr>
            </w:pPr>
            <w:r w:rsidRPr="00C50D3D">
              <w:rPr>
                <w:rFonts w:asciiTheme="minorHAnsi" w:hAnsiTheme="minorHAnsi" w:cstheme="minorHAnsi"/>
                <w:bCs/>
                <w:sz w:val="22"/>
                <w:szCs w:val="22"/>
              </w:rPr>
              <w:t>-</w:t>
            </w:r>
          </w:p>
        </w:tc>
      </w:tr>
      <w:tr w14:paraId="07A4D9C4" w14:textId="77777777" w:rsidTr="00AF0101">
        <w:tblPrEx>
          <w:tblW w:w="9093" w:type="dxa"/>
          <w:tblInd w:w="93" w:type="dxa"/>
          <w:tblLayout w:type="fixed"/>
          <w:tblCellMar>
            <w:left w:w="70" w:type="dxa"/>
            <w:right w:w="70" w:type="dxa"/>
          </w:tblCellMar>
          <w:tblLook w:val="0000"/>
        </w:tblPrEx>
        <w:trPr>
          <w:trHeight w:val="653"/>
        </w:trPr>
        <w:tc>
          <w:tcPr>
            <w:tcW w:w="1887" w:type="dxa"/>
          </w:tcPr>
          <w:p w:rsidR="00680E02" w:rsidRPr="00C50D3D" w:rsidP="00A16578" w14:paraId="56508AD3" w14:textId="328A7F76">
            <w:pPr>
              <w:ind w:left="-23"/>
              <w:rPr>
                <w:rFonts w:asciiTheme="minorHAnsi" w:hAnsiTheme="minorHAnsi" w:cstheme="minorHAnsi"/>
                <w:bCs/>
                <w:sz w:val="22"/>
                <w:szCs w:val="22"/>
              </w:rPr>
            </w:pPr>
            <w:r w:rsidRPr="00C50D3D">
              <w:rPr>
                <w:rFonts w:asciiTheme="minorHAnsi" w:hAnsiTheme="minorHAnsi" w:cstheme="minorHAnsi"/>
                <w:bCs/>
                <w:sz w:val="22"/>
                <w:szCs w:val="22"/>
              </w:rPr>
              <w:t>Dílčí cíl 2.2.2</w:t>
            </w:r>
            <w:r w:rsidRPr="00C50D3D">
              <w:rPr>
                <w:rFonts w:asciiTheme="minorHAnsi" w:hAnsiTheme="minorHAnsi" w:cstheme="minorHAnsi"/>
                <w:bCs/>
                <w:color w:val="FF0000"/>
                <w:sz w:val="22"/>
                <w:szCs w:val="22"/>
              </w:rPr>
              <w:t xml:space="preserve"> </w:t>
            </w:r>
          </w:p>
        </w:tc>
        <w:tc>
          <w:tcPr>
            <w:tcW w:w="1915" w:type="dxa"/>
          </w:tcPr>
          <w:p w:rsidR="00680E02" w:rsidRPr="00C50D3D" w:rsidP="00711487" w14:paraId="6AEAB41D" w14:textId="35D22278">
            <w:pPr>
              <w:rPr>
                <w:rFonts w:asciiTheme="minorHAnsi" w:hAnsiTheme="minorHAnsi" w:cstheme="minorHAnsi"/>
                <w:bCs/>
                <w:sz w:val="22"/>
                <w:szCs w:val="22"/>
              </w:rPr>
            </w:pPr>
            <w:r w:rsidRPr="00C50D3D">
              <w:rPr>
                <w:rFonts w:asciiTheme="minorHAnsi" w:hAnsiTheme="minorHAnsi" w:cstheme="minorHAnsi"/>
                <w:bCs/>
                <w:sz w:val="22"/>
                <w:szCs w:val="22"/>
              </w:rPr>
              <w:t>-</w:t>
            </w:r>
          </w:p>
        </w:tc>
        <w:tc>
          <w:tcPr>
            <w:tcW w:w="1825" w:type="dxa"/>
          </w:tcPr>
          <w:p w:rsidR="00680E02" w:rsidRPr="00C50D3D" w:rsidP="00711487" w14:paraId="490CB937" w14:textId="5144C044">
            <w:pPr>
              <w:rPr>
                <w:rFonts w:asciiTheme="minorHAnsi" w:hAnsiTheme="minorHAnsi" w:cstheme="minorHAnsi"/>
                <w:bCs/>
                <w:sz w:val="22"/>
                <w:szCs w:val="22"/>
              </w:rPr>
            </w:pPr>
            <w:r w:rsidRPr="00C50D3D">
              <w:rPr>
                <w:rFonts w:asciiTheme="minorHAnsi" w:hAnsiTheme="minorHAnsi" w:cstheme="minorHAnsi"/>
                <w:bCs/>
                <w:sz w:val="22"/>
                <w:szCs w:val="22"/>
              </w:rPr>
              <w:t>Administrativní kapacity – plněno v rámci řádné agendy MZD</w:t>
            </w:r>
          </w:p>
        </w:tc>
        <w:tc>
          <w:tcPr>
            <w:tcW w:w="1825" w:type="dxa"/>
          </w:tcPr>
          <w:p w:rsidR="00680E02" w:rsidRPr="00C50D3D" w:rsidP="00711487" w14:paraId="082A566A" w14:textId="3144A3C2">
            <w:pPr>
              <w:rPr>
                <w:rFonts w:asciiTheme="minorHAnsi" w:hAnsiTheme="minorHAnsi" w:cstheme="minorHAnsi"/>
                <w:bCs/>
                <w:sz w:val="22"/>
                <w:szCs w:val="22"/>
              </w:rPr>
            </w:pPr>
            <w:r w:rsidRPr="00C50D3D">
              <w:rPr>
                <w:rFonts w:asciiTheme="minorHAnsi" w:hAnsiTheme="minorHAnsi" w:cstheme="minorHAnsi"/>
                <w:bCs/>
                <w:sz w:val="22"/>
                <w:szCs w:val="22"/>
              </w:rPr>
              <w:t>NE</w:t>
            </w:r>
          </w:p>
        </w:tc>
        <w:tc>
          <w:tcPr>
            <w:tcW w:w="820" w:type="dxa"/>
          </w:tcPr>
          <w:p w:rsidR="00680E02" w:rsidRPr="00C50D3D" w:rsidP="006130F2" w14:paraId="790C53B0" w14:textId="77777777">
            <w:pPr>
              <w:rPr>
                <w:rFonts w:asciiTheme="minorHAnsi" w:hAnsiTheme="minorHAnsi" w:cstheme="minorHAnsi"/>
                <w:bCs/>
                <w:sz w:val="22"/>
                <w:szCs w:val="22"/>
              </w:rPr>
            </w:pPr>
            <w:r w:rsidRPr="00C50D3D">
              <w:rPr>
                <w:rFonts w:asciiTheme="minorHAnsi" w:hAnsiTheme="minorHAnsi" w:cstheme="minorHAnsi"/>
                <w:bCs/>
                <w:sz w:val="22"/>
                <w:szCs w:val="22"/>
              </w:rPr>
              <w:t>státní rozpočet</w:t>
            </w:r>
          </w:p>
        </w:tc>
        <w:tc>
          <w:tcPr>
            <w:tcW w:w="821" w:type="dxa"/>
          </w:tcPr>
          <w:p w:rsidR="00680E02" w:rsidRPr="00C50D3D" w:rsidP="006130F2" w14:paraId="5B41D568" w14:textId="4675CB7B">
            <w:pPr>
              <w:rPr>
                <w:rFonts w:asciiTheme="minorHAnsi" w:hAnsiTheme="minorHAnsi" w:cstheme="minorHAnsi"/>
                <w:bCs/>
                <w:sz w:val="22"/>
                <w:szCs w:val="22"/>
              </w:rPr>
            </w:pPr>
            <w:r w:rsidRPr="00C50D3D">
              <w:rPr>
                <w:rFonts w:asciiTheme="minorHAnsi" w:hAnsiTheme="minorHAnsi" w:cstheme="minorHAnsi"/>
                <w:bCs/>
                <w:sz w:val="22"/>
                <w:szCs w:val="22"/>
              </w:rPr>
              <w:t>-</w:t>
            </w:r>
          </w:p>
        </w:tc>
      </w:tr>
      <w:tr w14:paraId="205A4868" w14:textId="77777777" w:rsidTr="00AF0101">
        <w:tblPrEx>
          <w:tblW w:w="9093" w:type="dxa"/>
          <w:tblInd w:w="93" w:type="dxa"/>
          <w:tblLayout w:type="fixed"/>
          <w:tblCellMar>
            <w:left w:w="70" w:type="dxa"/>
            <w:right w:w="70" w:type="dxa"/>
          </w:tblCellMar>
          <w:tblLook w:val="0000"/>
        </w:tblPrEx>
        <w:trPr>
          <w:trHeight w:val="471"/>
        </w:trPr>
        <w:tc>
          <w:tcPr>
            <w:tcW w:w="1887" w:type="dxa"/>
          </w:tcPr>
          <w:p w:rsidR="00680E02" w:rsidRPr="00C50D3D" w:rsidP="00A16578" w14:paraId="3276EC66" w14:textId="3F9BF201">
            <w:pPr>
              <w:ind w:left="-23"/>
              <w:rPr>
                <w:rFonts w:asciiTheme="minorHAnsi" w:hAnsiTheme="minorHAnsi" w:cstheme="minorHAnsi"/>
                <w:bCs/>
                <w:sz w:val="22"/>
                <w:szCs w:val="22"/>
              </w:rPr>
            </w:pPr>
            <w:r w:rsidRPr="00C50D3D">
              <w:rPr>
                <w:rFonts w:asciiTheme="minorHAnsi" w:hAnsiTheme="minorHAnsi" w:cstheme="minorHAnsi"/>
                <w:bCs/>
                <w:sz w:val="22"/>
                <w:szCs w:val="22"/>
              </w:rPr>
              <w:t>Dílčí cíl 2.2.3</w:t>
            </w:r>
            <w:r w:rsidRPr="00C50D3D" w:rsidR="005E241D">
              <w:rPr>
                <w:rFonts w:asciiTheme="minorHAnsi" w:hAnsiTheme="minorHAnsi" w:cstheme="minorHAnsi"/>
                <w:bCs/>
                <w:sz w:val="22"/>
                <w:szCs w:val="22"/>
              </w:rPr>
              <w:t xml:space="preserve"> </w:t>
            </w:r>
          </w:p>
        </w:tc>
        <w:tc>
          <w:tcPr>
            <w:tcW w:w="1915" w:type="dxa"/>
          </w:tcPr>
          <w:p w:rsidR="00680E02" w:rsidRPr="00C50D3D" w:rsidP="35B2C575" w14:paraId="1757D6A8" w14:textId="77777777">
            <w:pPr>
              <w:rPr>
                <w:rFonts w:asciiTheme="minorHAnsi" w:hAnsiTheme="minorHAnsi" w:cstheme="minorHAnsi"/>
                <w:bCs/>
                <w:sz w:val="22"/>
                <w:szCs w:val="22"/>
              </w:rPr>
            </w:pPr>
          </w:p>
          <w:p w:rsidR="00680E02" w:rsidRPr="00C50D3D" w:rsidP="144052BF" w14:paraId="1FD29717" w14:textId="77777777">
            <w:pPr>
              <w:spacing w:line="259" w:lineRule="auto"/>
              <w:rPr>
                <w:rFonts w:asciiTheme="minorHAnsi" w:hAnsiTheme="minorHAnsi" w:cstheme="minorHAnsi"/>
                <w:bCs/>
                <w:sz w:val="22"/>
                <w:szCs w:val="22"/>
              </w:rPr>
            </w:pPr>
          </w:p>
          <w:p w:rsidR="00680E02" w:rsidRPr="00C50D3D" w:rsidP="144052BF" w14:paraId="6CFB1FB3" w14:textId="77777777">
            <w:pPr>
              <w:spacing w:line="259" w:lineRule="auto"/>
              <w:rPr>
                <w:rFonts w:asciiTheme="minorHAnsi" w:hAnsiTheme="minorHAnsi" w:cstheme="minorHAnsi"/>
                <w:bCs/>
                <w:sz w:val="22"/>
                <w:szCs w:val="22"/>
              </w:rPr>
            </w:pPr>
            <w:r w:rsidRPr="00C50D3D">
              <w:rPr>
                <w:rFonts w:asciiTheme="minorHAnsi" w:hAnsiTheme="minorHAnsi" w:cstheme="minorHAnsi"/>
                <w:bCs/>
                <w:sz w:val="22"/>
                <w:szCs w:val="22"/>
              </w:rPr>
              <w:t>50 000 000 Kč</w:t>
            </w:r>
          </w:p>
        </w:tc>
        <w:tc>
          <w:tcPr>
            <w:tcW w:w="1825" w:type="dxa"/>
          </w:tcPr>
          <w:p w:rsidR="00680E02" w:rsidRPr="00C50D3D" w:rsidP="00711487" w14:paraId="4B391038" w14:textId="77777777">
            <w:pPr>
              <w:rPr>
                <w:rFonts w:asciiTheme="minorHAnsi" w:hAnsiTheme="minorHAnsi" w:cstheme="minorHAnsi"/>
                <w:bCs/>
                <w:sz w:val="22"/>
                <w:szCs w:val="22"/>
              </w:rPr>
            </w:pPr>
          </w:p>
        </w:tc>
        <w:tc>
          <w:tcPr>
            <w:tcW w:w="1825" w:type="dxa"/>
          </w:tcPr>
          <w:p w:rsidR="00680E02" w:rsidRPr="00C50D3D" w:rsidP="00711487" w14:paraId="78FC07C4" w14:textId="31DBBA01">
            <w:pPr>
              <w:rPr>
                <w:rFonts w:asciiTheme="minorHAnsi" w:hAnsiTheme="minorHAnsi" w:cstheme="minorHAnsi"/>
                <w:bCs/>
                <w:sz w:val="22"/>
                <w:szCs w:val="22"/>
              </w:rPr>
            </w:pPr>
            <w:r w:rsidRPr="00C50D3D">
              <w:rPr>
                <w:rFonts w:asciiTheme="minorHAnsi" w:hAnsiTheme="minorHAnsi" w:cstheme="minorHAnsi"/>
                <w:bCs/>
                <w:sz w:val="22"/>
                <w:szCs w:val="22"/>
              </w:rPr>
              <w:t xml:space="preserve">ANO </w:t>
            </w:r>
          </w:p>
          <w:p w:rsidR="00680E02" w:rsidRPr="00C50D3D" w:rsidP="144052BF" w14:paraId="77C2E036" w14:textId="77777777">
            <w:pPr>
              <w:spacing w:line="259" w:lineRule="auto"/>
              <w:rPr>
                <w:rFonts w:asciiTheme="minorHAnsi" w:hAnsiTheme="minorHAnsi" w:cstheme="minorHAnsi"/>
                <w:bCs/>
                <w:sz w:val="22"/>
                <w:szCs w:val="22"/>
              </w:rPr>
            </w:pPr>
          </w:p>
          <w:p w:rsidR="00680E02" w:rsidRPr="00C50D3D" w:rsidP="144052BF" w14:paraId="6A4A37D6" w14:textId="01EF1DC1">
            <w:pPr>
              <w:spacing w:line="259" w:lineRule="auto"/>
              <w:rPr>
                <w:rFonts w:asciiTheme="minorHAnsi" w:hAnsiTheme="minorHAnsi" w:cstheme="minorHAnsi"/>
                <w:bCs/>
                <w:sz w:val="22"/>
                <w:szCs w:val="22"/>
              </w:rPr>
            </w:pPr>
            <w:r w:rsidRPr="00C50D3D">
              <w:rPr>
                <w:rFonts w:asciiTheme="minorHAnsi" w:hAnsiTheme="minorHAnsi" w:cstheme="minorHAnsi"/>
                <w:bCs/>
                <w:sz w:val="22"/>
                <w:szCs w:val="22"/>
              </w:rPr>
              <w:t>NPO komponenta 6.1</w:t>
            </w:r>
          </w:p>
          <w:p w:rsidR="00680E02" w:rsidRPr="00C50D3D" w:rsidP="35B2C575" w14:paraId="7FE5D583" w14:textId="77777777">
            <w:pPr>
              <w:rPr>
                <w:rFonts w:asciiTheme="minorHAnsi" w:hAnsiTheme="minorHAnsi" w:cstheme="minorHAnsi"/>
                <w:bCs/>
                <w:sz w:val="22"/>
                <w:szCs w:val="22"/>
              </w:rPr>
            </w:pPr>
          </w:p>
          <w:p w:rsidR="00680E02" w:rsidRPr="00C50D3D" w:rsidP="144052BF" w14:paraId="2F3CF395" w14:textId="77777777">
            <w:pPr>
              <w:rPr>
                <w:rFonts w:asciiTheme="minorHAnsi" w:hAnsiTheme="minorHAnsi" w:cstheme="minorHAnsi"/>
                <w:bCs/>
                <w:sz w:val="22"/>
                <w:szCs w:val="22"/>
              </w:rPr>
            </w:pPr>
          </w:p>
        </w:tc>
        <w:tc>
          <w:tcPr>
            <w:tcW w:w="820" w:type="dxa"/>
          </w:tcPr>
          <w:p w:rsidR="00680E02" w:rsidRPr="00C50D3D" w:rsidP="144052BF" w14:paraId="6FEFB5B5" w14:textId="77777777">
            <w:pPr>
              <w:rPr>
                <w:rFonts w:asciiTheme="minorHAnsi" w:hAnsiTheme="minorHAnsi" w:cstheme="minorHAnsi"/>
                <w:bCs/>
                <w:sz w:val="22"/>
                <w:szCs w:val="22"/>
              </w:rPr>
            </w:pPr>
            <w:r w:rsidRPr="00C50D3D">
              <w:rPr>
                <w:rFonts w:asciiTheme="minorHAnsi" w:hAnsiTheme="minorHAnsi" w:cstheme="minorHAnsi"/>
                <w:bCs/>
                <w:sz w:val="22"/>
                <w:szCs w:val="22"/>
              </w:rPr>
              <w:t>státní rozpočet, fondy EU</w:t>
            </w:r>
          </w:p>
        </w:tc>
        <w:tc>
          <w:tcPr>
            <w:tcW w:w="821" w:type="dxa"/>
          </w:tcPr>
          <w:p w:rsidR="00680E02" w:rsidRPr="00C50D3D" w:rsidP="144052BF" w14:paraId="505971AC" w14:textId="786C5B19">
            <w:pPr>
              <w:rPr>
                <w:rFonts w:asciiTheme="minorHAnsi" w:hAnsiTheme="minorHAnsi" w:cstheme="minorHAnsi"/>
                <w:bCs/>
                <w:sz w:val="22"/>
                <w:szCs w:val="22"/>
              </w:rPr>
            </w:pPr>
          </w:p>
        </w:tc>
      </w:tr>
      <w:tr w14:paraId="389CC91E" w14:textId="77777777" w:rsidTr="00AF0101">
        <w:tblPrEx>
          <w:tblW w:w="9093" w:type="dxa"/>
          <w:tblInd w:w="93" w:type="dxa"/>
          <w:tblLayout w:type="fixed"/>
          <w:tblCellMar>
            <w:left w:w="70" w:type="dxa"/>
            <w:right w:w="70" w:type="dxa"/>
          </w:tblCellMar>
          <w:tblLook w:val="0000"/>
        </w:tblPrEx>
        <w:trPr>
          <w:trHeight w:val="395"/>
        </w:trPr>
        <w:tc>
          <w:tcPr>
            <w:tcW w:w="1887" w:type="dxa"/>
          </w:tcPr>
          <w:p w:rsidR="00680E02" w:rsidRPr="00C50D3D" w:rsidP="000A5488" w14:paraId="42987B86" w14:textId="3CB97A02">
            <w:pPr>
              <w:ind w:left="-23"/>
              <w:rPr>
                <w:rFonts w:asciiTheme="minorHAnsi" w:hAnsiTheme="minorHAnsi" w:cstheme="minorHAnsi"/>
                <w:bCs/>
                <w:sz w:val="22"/>
                <w:szCs w:val="22"/>
              </w:rPr>
            </w:pPr>
            <w:r w:rsidRPr="00C50D3D">
              <w:rPr>
                <w:rFonts w:asciiTheme="minorHAnsi" w:hAnsiTheme="minorHAnsi" w:cstheme="minorHAnsi"/>
                <w:bCs/>
                <w:sz w:val="22"/>
                <w:szCs w:val="22"/>
              </w:rPr>
              <w:t>Dílčí cíl 2.2.4</w:t>
            </w:r>
            <w:r w:rsidRPr="00C50D3D" w:rsidR="005E241D">
              <w:rPr>
                <w:rFonts w:asciiTheme="minorHAnsi" w:hAnsiTheme="minorHAnsi" w:cstheme="minorHAnsi"/>
                <w:bCs/>
                <w:sz w:val="22"/>
                <w:szCs w:val="22"/>
              </w:rPr>
              <w:t xml:space="preserve"> </w:t>
            </w:r>
          </w:p>
        </w:tc>
        <w:tc>
          <w:tcPr>
            <w:tcW w:w="1915" w:type="dxa"/>
          </w:tcPr>
          <w:p w:rsidR="00680E02" w:rsidRPr="00C50D3D" w:rsidP="225A00FA" w14:paraId="6EC790EE" w14:textId="4091F954">
            <w:pPr>
              <w:rPr>
                <w:rFonts w:asciiTheme="minorHAnsi" w:hAnsiTheme="minorHAnsi" w:cstheme="minorHAnsi"/>
                <w:bCs/>
                <w:sz w:val="22"/>
                <w:szCs w:val="22"/>
              </w:rPr>
            </w:pPr>
            <w:r w:rsidRPr="00C50D3D">
              <w:rPr>
                <w:rFonts w:asciiTheme="minorHAnsi" w:hAnsiTheme="minorHAnsi" w:cstheme="minorHAnsi"/>
                <w:bCs/>
                <w:sz w:val="22"/>
                <w:szCs w:val="22"/>
              </w:rPr>
              <w:t>1590 mil. Kč</w:t>
            </w:r>
          </w:p>
        </w:tc>
        <w:tc>
          <w:tcPr>
            <w:tcW w:w="1825" w:type="dxa"/>
          </w:tcPr>
          <w:p w:rsidR="00680E02" w:rsidRPr="00C50D3D" w:rsidP="144052BF" w14:paraId="37836AEE" w14:textId="77777777">
            <w:pPr>
              <w:rPr>
                <w:rFonts w:asciiTheme="minorHAnsi" w:hAnsiTheme="minorHAnsi" w:cstheme="minorHAnsi"/>
                <w:bCs/>
                <w:sz w:val="22"/>
                <w:szCs w:val="22"/>
              </w:rPr>
            </w:pPr>
          </w:p>
        </w:tc>
        <w:tc>
          <w:tcPr>
            <w:tcW w:w="1825" w:type="dxa"/>
          </w:tcPr>
          <w:p w:rsidR="00680E02" w:rsidRPr="00C50D3D" w:rsidP="144052BF" w14:paraId="790FDEB6" w14:textId="4C5F351E">
            <w:pPr>
              <w:rPr>
                <w:rFonts w:asciiTheme="minorHAnsi" w:hAnsiTheme="minorHAnsi" w:cstheme="minorHAnsi"/>
                <w:bCs/>
                <w:sz w:val="22"/>
                <w:szCs w:val="22"/>
              </w:rPr>
            </w:pPr>
            <w:r w:rsidRPr="00C50D3D">
              <w:rPr>
                <w:rFonts w:asciiTheme="minorHAnsi" w:hAnsiTheme="minorHAnsi" w:cstheme="minorHAnsi"/>
                <w:bCs/>
                <w:sz w:val="22"/>
                <w:szCs w:val="22"/>
              </w:rPr>
              <w:t>ANO</w:t>
            </w:r>
          </w:p>
          <w:p w:rsidR="00680E02" w:rsidRPr="00C50D3D" w:rsidP="006130F2" w14:paraId="73F492F7" w14:textId="77777777">
            <w:pPr>
              <w:spacing w:line="259" w:lineRule="auto"/>
              <w:rPr>
                <w:rFonts w:asciiTheme="minorHAnsi" w:hAnsiTheme="minorHAnsi" w:cstheme="minorHAnsi"/>
                <w:bCs/>
                <w:sz w:val="22"/>
                <w:szCs w:val="22"/>
              </w:rPr>
            </w:pPr>
            <w:r w:rsidRPr="00C50D3D">
              <w:rPr>
                <w:rFonts w:asciiTheme="minorHAnsi" w:hAnsiTheme="minorHAnsi" w:cstheme="minorHAnsi"/>
                <w:bCs/>
                <w:sz w:val="22"/>
                <w:szCs w:val="22"/>
              </w:rPr>
              <w:t>NPO komponenta 6.1</w:t>
            </w:r>
          </w:p>
          <w:p w:rsidR="00680E02" w:rsidRPr="00C50D3D" w:rsidP="144052BF" w14:paraId="4A160BE0" w14:textId="77777777">
            <w:pPr>
              <w:rPr>
                <w:rFonts w:asciiTheme="minorHAnsi" w:hAnsiTheme="minorHAnsi" w:cstheme="minorHAnsi"/>
                <w:bCs/>
                <w:sz w:val="22"/>
                <w:szCs w:val="22"/>
              </w:rPr>
            </w:pPr>
          </w:p>
          <w:p w:rsidR="00680E02" w:rsidRPr="00C50D3D" w:rsidP="144052BF" w14:paraId="2F509EF4" w14:textId="4C80941C">
            <w:pPr>
              <w:rPr>
                <w:rFonts w:asciiTheme="minorHAnsi" w:hAnsiTheme="minorHAnsi" w:cstheme="minorHAnsi"/>
                <w:bCs/>
                <w:sz w:val="22"/>
                <w:szCs w:val="22"/>
              </w:rPr>
            </w:pPr>
            <w:r w:rsidRPr="00C50D3D">
              <w:rPr>
                <w:rFonts w:asciiTheme="minorHAnsi" w:hAnsiTheme="minorHAnsi" w:cstheme="minorHAnsi"/>
                <w:bCs/>
                <w:sz w:val="22"/>
                <w:szCs w:val="22"/>
              </w:rPr>
              <w:t>JA HEROES, EU4Health</w:t>
            </w:r>
          </w:p>
          <w:p w:rsidR="00680E02" w:rsidRPr="00C50D3D" w:rsidP="144052BF" w14:paraId="339B5499" w14:textId="32A63F7D">
            <w:pPr>
              <w:rPr>
                <w:rFonts w:asciiTheme="minorHAnsi" w:hAnsiTheme="minorHAnsi" w:cstheme="minorHAnsi"/>
                <w:bCs/>
                <w:sz w:val="22"/>
                <w:szCs w:val="22"/>
              </w:rPr>
            </w:pPr>
            <w:r w:rsidRPr="00C50D3D">
              <w:rPr>
                <w:rFonts w:asciiTheme="minorHAnsi" w:hAnsiTheme="minorHAnsi" w:cstheme="minorHAnsi"/>
                <w:bCs/>
                <w:sz w:val="22"/>
                <w:szCs w:val="22"/>
              </w:rPr>
              <w:t>OPZ+- Výzva č. 45 Zkvalitnění zdravotních služeb – vzdělávání zdravotnických pracovníků,</w:t>
            </w:r>
          </w:p>
          <w:p w:rsidR="00680E02" w:rsidRPr="00C50D3D" w:rsidP="144052BF" w14:paraId="769C261F" w14:textId="016C3676">
            <w:pPr>
              <w:rPr>
                <w:rFonts w:asciiTheme="minorHAnsi" w:hAnsiTheme="minorHAnsi" w:cstheme="minorHAnsi"/>
                <w:bCs/>
                <w:sz w:val="22"/>
                <w:szCs w:val="22"/>
              </w:rPr>
            </w:pPr>
            <w:r w:rsidRPr="00C50D3D">
              <w:rPr>
                <w:rFonts w:asciiTheme="minorHAnsi" w:hAnsiTheme="minorHAnsi" w:cstheme="minorHAnsi"/>
                <w:bCs/>
                <w:sz w:val="22"/>
                <w:szCs w:val="22"/>
              </w:rPr>
              <w:t>Výzva č. 46- Zkvalitnění zdravotních služeb – zdravotní služby, integrace sociální a zdravotní péče</w:t>
            </w:r>
          </w:p>
          <w:p w:rsidR="00680E02" w:rsidRPr="00C50D3D" w:rsidP="144052BF" w14:paraId="5D25EEDF" w14:textId="77777777">
            <w:pPr>
              <w:rPr>
                <w:rFonts w:asciiTheme="minorHAnsi" w:hAnsiTheme="minorHAnsi" w:cstheme="minorHAnsi"/>
                <w:bCs/>
                <w:sz w:val="22"/>
                <w:szCs w:val="22"/>
              </w:rPr>
            </w:pPr>
          </w:p>
          <w:p w:rsidR="00680E02" w:rsidRPr="00C50D3D" w:rsidP="144052BF" w14:paraId="7B7E4835" w14:textId="370C7501">
            <w:pPr>
              <w:rPr>
                <w:rFonts w:asciiTheme="minorHAnsi" w:hAnsiTheme="minorHAnsi" w:cstheme="minorHAnsi"/>
                <w:bCs/>
                <w:sz w:val="22"/>
                <w:szCs w:val="22"/>
              </w:rPr>
            </w:pPr>
            <w:r w:rsidRPr="00C50D3D">
              <w:rPr>
                <w:rFonts w:asciiTheme="minorHAnsi" w:hAnsiTheme="minorHAnsi" w:cstheme="minorHAnsi"/>
                <w:bCs/>
                <w:sz w:val="22"/>
                <w:szCs w:val="22"/>
              </w:rPr>
              <w:t>Program švýcarsko-české spolupráce</w:t>
            </w:r>
          </w:p>
          <w:p w:rsidR="00680E02" w:rsidRPr="00C50D3D" w:rsidP="225A00FA" w14:paraId="70DFEDD1" w14:textId="04F76092">
            <w:pPr>
              <w:rPr>
                <w:rFonts w:asciiTheme="minorHAnsi" w:hAnsiTheme="minorHAnsi" w:cstheme="minorHAnsi"/>
                <w:bCs/>
                <w:sz w:val="22"/>
                <w:szCs w:val="22"/>
              </w:rPr>
            </w:pPr>
            <w:r w:rsidRPr="00C50D3D">
              <w:rPr>
                <w:rFonts w:asciiTheme="minorHAnsi" w:hAnsiTheme="minorHAnsi" w:cstheme="minorHAnsi"/>
                <w:bCs/>
                <w:sz w:val="22"/>
                <w:szCs w:val="22"/>
              </w:rPr>
              <w:t xml:space="preserve"> </w:t>
            </w:r>
          </w:p>
        </w:tc>
        <w:tc>
          <w:tcPr>
            <w:tcW w:w="820" w:type="dxa"/>
          </w:tcPr>
          <w:p w:rsidR="00680E02" w:rsidRPr="00C50D3D" w:rsidP="144052BF" w14:paraId="663764FC" w14:textId="549AC216">
            <w:pPr>
              <w:rPr>
                <w:rFonts w:asciiTheme="minorHAnsi" w:hAnsiTheme="minorHAnsi" w:cstheme="minorHAnsi"/>
                <w:bCs/>
                <w:sz w:val="22"/>
                <w:szCs w:val="22"/>
              </w:rPr>
            </w:pPr>
            <w:r w:rsidRPr="00C50D3D">
              <w:rPr>
                <w:rFonts w:asciiTheme="minorHAnsi" w:hAnsiTheme="minorHAnsi" w:cstheme="minorHAnsi"/>
                <w:bCs/>
                <w:sz w:val="22"/>
                <w:szCs w:val="22"/>
              </w:rPr>
              <w:t>Státní rozpočet, vlastní zdroje poskytovatelů zdravotních služeb a zřizovatelů, fondy EU</w:t>
            </w:r>
          </w:p>
        </w:tc>
        <w:tc>
          <w:tcPr>
            <w:tcW w:w="821" w:type="dxa"/>
          </w:tcPr>
          <w:p w:rsidR="00680E02" w:rsidRPr="00C50D3D" w:rsidP="144052BF" w14:paraId="4FCEC904" w14:textId="6D1CFB5F">
            <w:pPr>
              <w:rPr>
                <w:rFonts w:asciiTheme="minorHAnsi" w:hAnsiTheme="minorHAnsi" w:cstheme="minorHAnsi"/>
                <w:bCs/>
                <w:sz w:val="22"/>
                <w:szCs w:val="22"/>
              </w:rPr>
            </w:pPr>
          </w:p>
        </w:tc>
      </w:tr>
      <w:tr w14:paraId="74050511" w14:textId="77777777" w:rsidTr="00AF0101">
        <w:tblPrEx>
          <w:tblW w:w="9093" w:type="dxa"/>
          <w:tblInd w:w="93" w:type="dxa"/>
          <w:tblLayout w:type="fixed"/>
          <w:tblCellMar>
            <w:left w:w="70" w:type="dxa"/>
            <w:right w:w="70" w:type="dxa"/>
          </w:tblCellMar>
          <w:tblLook w:val="0000"/>
        </w:tblPrEx>
        <w:trPr>
          <w:trHeight w:val="395"/>
        </w:trPr>
        <w:tc>
          <w:tcPr>
            <w:tcW w:w="1887" w:type="dxa"/>
          </w:tcPr>
          <w:p w:rsidR="00680E02" w:rsidRPr="00C50D3D" w:rsidP="000A5488" w14:paraId="71DC569E" w14:textId="05707B89">
            <w:pPr>
              <w:ind w:left="-23"/>
              <w:rPr>
                <w:rFonts w:asciiTheme="minorHAnsi" w:hAnsiTheme="minorHAnsi" w:cstheme="minorHAnsi"/>
                <w:bCs/>
                <w:sz w:val="22"/>
                <w:szCs w:val="22"/>
              </w:rPr>
            </w:pPr>
            <w:r w:rsidRPr="00C50D3D">
              <w:rPr>
                <w:rFonts w:asciiTheme="minorHAnsi" w:hAnsiTheme="minorHAnsi" w:cstheme="minorHAnsi"/>
                <w:bCs/>
                <w:sz w:val="22"/>
                <w:szCs w:val="22"/>
              </w:rPr>
              <w:t xml:space="preserve">Dílčí cíl 2.2.5 </w:t>
            </w:r>
          </w:p>
        </w:tc>
        <w:tc>
          <w:tcPr>
            <w:tcW w:w="1915" w:type="dxa"/>
          </w:tcPr>
          <w:p w:rsidR="00680E02" w:rsidRPr="00C50D3D" w:rsidP="144052BF" w14:paraId="2CF3D99F" w14:textId="214084B4">
            <w:pPr>
              <w:rPr>
                <w:rFonts w:asciiTheme="minorHAnsi" w:hAnsiTheme="minorHAnsi" w:cstheme="minorHAnsi"/>
                <w:bCs/>
                <w:sz w:val="22"/>
                <w:szCs w:val="22"/>
              </w:rPr>
            </w:pPr>
            <w:r w:rsidRPr="00C50D3D">
              <w:rPr>
                <w:rFonts w:eastAsia="Calibri" w:asciiTheme="minorHAnsi" w:hAnsiTheme="minorHAnsi" w:cstheme="minorHAnsi"/>
                <w:bCs/>
                <w:sz w:val="22"/>
                <w:szCs w:val="22"/>
              </w:rPr>
              <w:t>-</w:t>
            </w:r>
          </w:p>
        </w:tc>
        <w:tc>
          <w:tcPr>
            <w:tcW w:w="1825" w:type="dxa"/>
          </w:tcPr>
          <w:p w:rsidR="00680E02" w:rsidRPr="00C50D3D" w:rsidP="144052BF" w14:paraId="6130A499" w14:textId="1A3A0FF8">
            <w:pPr>
              <w:rPr>
                <w:rFonts w:eastAsia="Calibri" w:asciiTheme="minorHAnsi" w:hAnsiTheme="minorHAnsi" w:cstheme="minorHAnsi"/>
                <w:bCs/>
                <w:sz w:val="22"/>
                <w:szCs w:val="22"/>
              </w:rPr>
            </w:pPr>
            <w:r w:rsidRPr="00C50D3D">
              <w:rPr>
                <w:rFonts w:asciiTheme="minorHAnsi" w:hAnsiTheme="minorHAnsi" w:cstheme="minorHAnsi"/>
                <w:bCs/>
                <w:sz w:val="22"/>
                <w:szCs w:val="22"/>
              </w:rPr>
              <w:t>Administrativní kapacity – plněno v rámci řádné agendy MZD</w:t>
            </w:r>
          </w:p>
        </w:tc>
        <w:tc>
          <w:tcPr>
            <w:tcW w:w="1825" w:type="dxa"/>
          </w:tcPr>
          <w:p w:rsidR="00680E02" w:rsidRPr="00C50D3D" w:rsidP="144052BF" w14:paraId="21F063BC" w14:textId="155AD4E7">
            <w:pPr>
              <w:rPr>
                <w:rFonts w:asciiTheme="minorHAnsi" w:hAnsiTheme="minorHAnsi" w:cstheme="minorHAnsi"/>
                <w:bCs/>
                <w:sz w:val="22"/>
                <w:szCs w:val="22"/>
              </w:rPr>
            </w:pPr>
            <w:r w:rsidRPr="00C50D3D">
              <w:rPr>
                <w:rFonts w:eastAsia="Calibri" w:asciiTheme="minorHAnsi" w:hAnsiTheme="minorHAnsi" w:cstheme="minorHAnsi"/>
                <w:bCs/>
                <w:sz w:val="22"/>
                <w:szCs w:val="22"/>
              </w:rPr>
              <w:t>NE</w:t>
            </w:r>
          </w:p>
        </w:tc>
        <w:tc>
          <w:tcPr>
            <w:tcW w:w="820" w:type="dxa"/>
          </w:tcPr>
          <w:p w:rsidR="00680E02" w:rsidRPr="00C50D3D" w:rsidP="144052BF" w14:paraId="184FFE93" w14:textId="2720BD77">
            <w:pPr>
              <w:rPr>
                <w:rFonts w:asciiTheme="minorHAnsi" w:hAnsiTheme="minorHAnsi" w:cstheme="minorHAnsi"/>
                <w:bCs/>
                <w:sz w:val="22"/>
                <w:szCs w:val="22"/>
              </w:rPr>
            </w:pPr>
            <w:r w:rsidRPr="00C50D3D">
              <w:rPr>
                <w:rFonts w:eastAsia="Calibri" w:asciiTheme="minorHAnsi" w:hAnsiTheme="minorHAnsi" w:cstheme="minorHAnsi"/>
                <w:bCs/>
                <w:sz w:val="22"/>
                <w:szCs w:val="22"/>
              </w:rPr>
              <w:t>státní rozpočet</w:t>
            </w:r>
          </w:p>
        </w:tc>
        <w:tc>
          <w:tcPr>
            <w:tcW w:w="821" w:type="dxa"/>
          </w:tcPr>
          <w:p w:rsidR="00680E02" w:rsidRPr="00C50D3D" w:rsidP="144052BF" w14:paraId="1E2ED4E7" w14:textId="55FEF0F8">
            <w:pPr>
              <w:rPr>
                <w:rFonts w:asciiTheme="minorHAnsi" w:hAnsiTheme="minorHAnsi" w:cstheme="minorHAnsi"/>
                <w:bCs/>
                <w:sz w:val="22"/>
                <w:szCs w:val="22"/>
              </w:rPr>
            </w:pPr>
          </w:p>
        </w:tc>
      </w:tr>
      <w:tr w14:paraId="3C679DA6" w14:textId="77777777" w:rsidTr="00AF0101">
        <w:tblPrEx>
          <w:tblW w:w="9093" w:type="dxa"/>
          <w:tblInd w:w="93" w:type="dxa"/>
          <w:tblLayout w:type="fixed"/>
          <w:tblCellMar>
            <w:left w:w="70" w:type="dxa"/>
            <w:right w:w="70" w:type="dxa"/>
          </w:tblCellMar>
          <w:tblLook w:val="0000"/>
        </w:tblPrEx>
        <w:trPr>
          <w:trHeight w:val="395"/>
        </w:trPr>
        <w:tc>
          <w:tcPr>
            <w:tcW w:w="1887" w:type="dxa"/>
          </w:tcPr>
          <w:p w:rsidR="00680E02" w:rsidRPr="00C50D3D" w:rsidP="003B4361" w14:paraId="7FA04865" w14:textId="3FE31384">
            <w:pPr>
              <w:ind w:left="-23"/>
              <w:rPr>
                <w:rFonts w:asciiTheme="minorHAnsi" w:hAnsiTheme="minorHAnsi" w:cstheme="minorHAnsi"/>
                <w:bCs/>
                <w:sz w:val="22"/>
                <w:szCs w:val="22"/>
              </w:rPr>
            </w:pPr>
            <w:r w:rsidRPr="00C50D3D">
              <w:rPr>
                <w:rFonts w:asciiTheme="minorHAnsi" w:hAnsiTheme="minorHAnsi" w:cstheme="minorHAnsi"/>
                <w:bCs/>
                <w:sz w:val="22"/>
                <w:szCs w:val="22"/>
              </w:rPr>
              <w:t>Dílčí cíl 2.2.6</w:t>
            </w:r>
          </w:p>
        </w:tc>
        <w:tc>
          <w:tcPr>
            <w:tcW w:w="1915" w:type="dxa"/>
          </w:tcPr>
          <w:p w:rsidR="00680E02" w:rsidRPr="00C50D3D" w:rsidP="003B4361" w14:paraId="43064832" w14:textId="77777777">
            <w:pPr>
              <w:rPr>
                <w:rFonts w:asciiTheme="minorHAnsi" w:hAnsiTheme="minorHAnsi" w:cstheme="minorHAnsi"/>
                <w:bCs/>
                <w:sz w:val="22"/>
                <w:szCs w:val="22"/>
              </w:rPr>
            </w:pPr>
            <w:r w:rsidRPr="00C50D3D">
              <w:rPr>
                <w:rFonts w:asciiTheme="minorHAnsi" w:hAnsiTheme="minorHAnsi" w:cstheme="minorHAnsi"/>
                <w:bCs/>
                <w:sz w:val="22"/>
                <w:szCs w:val="22"/>
              </w:rPr>
              <w:t>10 000 000 Kč</w:t>
            </w:r>
          </w:p>
        </w:tc>
        <w:tc>
          <w:tcPr>
            <w:tcW w:w="1825" w:type="dxa"/>
          </w:tcPr>
          <w:p w:rsidR="00680E02" w:rsidRPr="00C50D3D" w:rsidP="003B4361" w14:paraId="5F82BB03" w14:textId="77777777">
            <w:pPr>
              <w:rPr>
                <w:rFonts w:asciiTheme="minorHAnsi" w:hAnsiTheme="minorHAnsi" w:cstheme="minorHAnsi"/>
                <w:bCs/>
                <w:sz w:val="22"/>
                <w:szCs w:val="22"/>
              </w:rPr>
            </w:pPr>
          </w:p>
        </w:tc>
        <w:tc>
          <w:tcPr>
            <w:tcW w:w="1825" w:type="dxa"/>
          </w:tcPr>
          <w:p w:rsidR="00680E02" w:rsidRPr="00C50D3D" w:rsidP="003B4361" w14:paraId="6702CA10" w14:textId="22277A12">
            <w:pPr>
              <w:rPr>
                <w:rFonts w:asciiTheme="minorHAnsi" w:hAnsiTheme="minorHAnsi" w:cstheme="minorHAnsi"/>
                <w:bCs/>
                <w:sz w:val="22"/>
                <w:szCs w:val="22"/>
              </w:rPr>
            </w:pPr>
            <w:r w:rsidRPr="00C50D3D">
              <w:rPr>
                <w:rFonts w:asciiTheme="minorHAnsi" w:hAnsiTheme="minorHAnsi" w:cstheme="minorHAnsi"/>
                <w:bCs/>
                <w:sz w:val="22"/>
                <w:szCs w:val="22"/>
              </w:rPr>
              <w:t>ANO</w:t>
            </w:r>
          </w:p>
          <w:p w:rsidR="00680E02" w:rsidRPr="00C50D3D" w:rsidP="003B4361" w14:paraId="630C8998" w14:textId="336E1F5E">
            <w:pPr>
              <w:rPr>
                <w:rFonts w:asciiTheme="minorHAnsi" w:hAnsiTheme="minorHAnsi" w:cstheme="minorHAnsi"/>
                <w:bCs/>
                <w:sz w:val="22"/>
                <w:szCs w:val="22"/>
              </w:rPr>
            </w:pPr>
            <w:r w:rsidRPr="00C50D3D">
              <w:rPr>
                <w:rFonts w:asciiTheme="minorHAnsi" w:hAnsiTheme="minorHAnsi" w:cstheme="minorHAnsi"/>
                <w:bCs/>
                <w:sz w:val="22"/>
                <w:szCs w:val="22"/>
              </w:rPr>
              <w:t>JA HEROES- EU4Health</w:t>
            </w:r>
          </w:p>
        </w:tc>
        <w:tc>
          <w:tcPr>
            <w:tcW w:w="820" w:type="dxa"/>
          </w:tcPr>
          <w:p w:rsidR="00680E02" w:rsidRPr="00C50D3D" w:rsidP="144052BF" w14:paraId="2D5F7B07" w14:textId="77777777">
            <w:pPr>
              <w:rPr>
                <w:rFonts w:asciiTheme="minorHAnsi" w:hAnsiTheme="minorHAnsi" w:cstheme="minorHAnsi"/>
                <w:bCs/>
                <w:sz w:val="22"/>
                <w:szCs w:val="22"/>
              </w:rPr>
            </w:pPr>
            <w:r w:rsidRPr="00C50D3D">
              <w:rPr>
                <w:rFonts w:asciiTheme="minorHAnsi" w:hAnsiTheme="minorHAnsi" w:cstheme="minorHAnsi"/>
                <w:bCs/>
                <w:sz w:val="22"/>
                <w:szCs w:val="22"/>
              </w:rPr>
              <w:t>Státní rozpočet, fondy EU</w:t>
            </w:r>
          </w:p>
        </w:tc>
        <w:tc>
          <w:tcPr>
            <w:tcW w:w="821" w:type="dxa"/>
          </w:tcPr>
          <w:p w:rsidR="00680E02" w:rsidRPr="00C50D3D" w:rsidP="144052BF" w14:paraId="7307677B" w14:textId="0B67EF99">
            <w:pPr>
              <w:rPr>
                <w:rFonts w:asciiTheme="minorHAnsi" w:hAnsiTheme="minorHAnsi" w:cstheme="minorHAnsi"/>
                <w:bCs/>
                <w:sz w:val="22"/>
                <w:szCs w:val="22"/>
              </w:rPr>
            </w:pPr>
          </w:p>
        </w:tc>
      </w:tr>
      <w:tr w14:paraId="71ADAC1C" w14:textId="77777777" w:rsidTr="00AF0101">
        <w:tblPrEx>
          <w:tblW w:w="9093" w:type="dxa"/>
          <w:tblInd w:w="93" w:type="dxa"/>
          <w:tblLayout w:type="fixed"/>
          <w:tblCellMar>
            <w:left w:w="70" w:type="dxa"/>
            <w:right w:w="70" w:type="dxa"/>
          </w:tblCellMar>
          <w:tblLook w:val="0000"/>
        </w:tblPrEx>
        <w:trPr>
          <w:trHeight w:val="395"/>
        </w:trPr>
        <w:tc>
          <w:tcPr>
            <w:tcW w:w="1887" w:type="dxa"/>
          </w:tcPr>
          <w:p w:rsidR="00680E02" w:rsidRPr="00C50D3D" w:rsidP="003B4361" w14:paraId="6E17C5B0" w14:textId="21B88C17">
            <w:pPr>
              <w:ind w:left="-23"/>
              <w:rPr>
                <w:rFonts w:asciiTheme="minorHAnsi" w:hAnsiTheme="minorHAnsi" w:cstheme="minorHAnsi"/>
                <w:bCs/>
                <w:sz w:val="22"/>
                <w:szCs w:val="22"/>
              </w:rPr>
            </w:pPr>
            <w:r w:rsidRPr="00C50D3D">
              <w:rPr>
                <w:rFonts w:asciiTheme="minorHAnsi" w:hAnsiTheme="minorHAnsi" w:cstheme="minorHAnsi"/>
                <w:bCs/>
                <w:sz w:val="22"/>
                <w:szCs w:val="22"/>
              </w:rPr>
              <w:t xml:space="preserve">Dílčí cíl 2.2.7 </w:t>
            </w:r>
          </w:p>
        </w:tc>
        <w:tc>
          <w:tcPr>
            <w:tcW w:w="1915" w:type="dxa"/>
          </w:tcPr>
          <w:p w:rsidR="00680E02" w:rsidRPr="00C50D3D" w:rsidP="12DFE697" w14:paraId="2107EFB8" w14:textId="77777777">
            <w:pPr>
              <w:rPr>
                <w:rFonts w:asciiTheme="minorHAnsi" w:hAnsiTheme="minorHAnsi" w:cstheme="minorHAnsi"/>
                <w:bCs/>
                <w:sz w:val="22"/>
                <w:szCs w:val="22"/>
              </w:rPr>
            </w:pPr>
          </w:p>
          <w:p w:rsidR="00680E02" w:rsidRPr="00C50D3D" w:rsidP="12DFE697" w14:paraId="48842635" w14:textId="77777777">
            <w:pPr>
              <w:rPr>
                <w:rFonts w:asciiTheme="minorHAnsi" w:hAnsiTheme="minorHAnsi" w:cstheme="minorHAnsi"/>
                <w:bCs/>
                <w:sz w:val="22"/>
                <w:szCs w:val="22"/>
              </w:rPr>
            </w:pPr>
            <w:r w:rsidRPr="00C50D3D">
              <w:rPr>
                <w:rFonts w:asciiTheme="minorHAnsi" w:hAnsiTheme="minorHAnsi" w:cstheme="minorHAnsi"/>
                <w:bCs/>
                <w:sz w:val="22"/>
                <w:szCs w:val="22"/>
              </w:rPr>
              <w:t>132 000 000 Kč</w:t>
            </w:r>
          </w:p>
        </w:tc>
        <w:tc>
          <w:tcPr>
            <w:tcW w:w="1825" w:type="dxa"/>
          </w:tcPr>
          <w:p w:rsidR="00680E02" w:rsidRPr="00C50D3D" w:rsidP="12DFE697" w14:paraId="6F4E87A3" w14:textId="77777777">
            <w:pPr>
              <w:rPr>
                <w:rFonts w:asciiTheme="minorHAnsi" w:hAnsiTheme="minorHAnsi" w:cstheme="minorHAnsi"/>
                <w:bCs/>
                <w:sz w:val="22"/>
                <w:szCs w:val="22"/>
              </w:rPr>
            </w:pPr>
          </w:p>
        </w:tc>
        <w:tc>
          <w:tcPr>
            <w:tcW w:w="1825" w:type="dxa"/>
          </w:tcPr>
          <w:p w:rsidR="00680E02" w:rsidRPr="00C50D3D" w:rsidP="12DFE697" w14:paraId="64829B16" w14:textId="354D3DF4">
            <w:pPr>
              <w:rPr>
                <w:rFonts w:asciiTheme="minorHAnsi" w:hAnsiTheme="minorHAnsi" w:cstheme="minorHAnsi"/>
                <w:bCs/>
                <w:sz w:val="22"/>
                <w:szCs w:val="22"/>
              </w:rPr>
            </w:pPr>
            <w:r w:rsidRPr="00C50D3D">
              <w:rPr>
                <w:rFonts w:asciiTheme="minorHAnsi" w:hAnsiTheme="minorHAnsi" w:cstheme="minorHAnsi"/>
                <w:bCs/>
                <w:sz w:val="22"/>
                <w:szCs w:val="22"/>
              </w:rPr>
              <w:t xml:space="preserve">ANO </w:t>
            </w:r>
          </w:p>
          <w:p w:rsidR="00680E02" w:rsidRPr="00C50D3D" w:rsidP="12DFE697" w14:paraId="75EF4DBD" w14:textId="16B058C6">
            <w:pPr>
              <w:rPr>
                <w:rFonts w:asciiTheme="minorHAnsi" w:hAnsiTheme="minorHAnsi" w:cstheme="minorHAnsi"/>
                <w:bCs/>
                <w:sz w:val="22"/>
                <w:szCs w:val="22"/>
              </w:rPr>
            </w:pPr>
            <w:r w:rsidRPr="00C50D3D">
              <w:rPr>
                <w:rFonts w:asciiTheme="minorHAnsi" w:hAnsiTheme="minorHAnsi" w:cstheme="minorHAnsi"/>
                <w:bCs/>
                <w:sz w:val="22"/>
                <w:szCs w:val="22"/>
              </w:rPr>
              <w:t>JA HEROES- EU4Health</w:t>
            </w:r>
          </w:p>
          <w:p w:rsidR="00680E02" w:rsidRPr="00C50D3D" w:rsidP="12DFE697" w14:paraId="10BA9A38" w14:textId="47350675">
            <w:pPr>
              <w:rPr>
                <w:rFonts w:asciiTheme="minorHAnsi" w:hAnsiTheme="minorHAnsi" w:cstheme="minorHAnsi"/>
                <w:bCs/>
                <w:sz w:val="22"/>
                <w:szCs w:val="22"/>
              </w:rPr>
            </w:pPr>
            <w:r w:rsidRPr="00C50D3D">
              <w:rPr>
                <w:rFonts w:asciiTheme="minorHAnsi" w:hAnsiTheme="minorHAnsi" w:cstheme="minorHAnsi"/>
                <w:bCs/>
                <w:sz w:val="22"/>
                <w:szCs w:val="22"/>
              </w:rPr>
              <w:t xml:space="preserve">OPZ+ Výzva č. 45 Zkvalitnění zdravotních služeb – vzdělávání zdravotnických pracovníků Výzva č. 46 Zkvalitnění zdravotních služeb – zdravotní služby, </w:t>
            </w:r>
            <w:r w:rsidRPr="00C50D3D">
              <w:rPr>
                <w:rFonts w:asciiTheme="minorHAnsi" w:hAnsiTheme="minorHAnsi" w:cstheme="minorHAnsi"/>
                <w:bCs/>
                <w:sz w:val="22"/>
                <w:szCs w:val="22"/>
              </w:rPr>
              <w:t>integrace sociální a zdravotní péče</w:t>
            </w:r>
          </w:p>
        </w:tc>
        <w:tc>
          <w:tcPr>
            <w:tcW w:w="820" w:type="dxa"/>
          </w:tcPr>
          <w:p w:rsidR="00680E02" w:rsidRPr="00C50D3D" w:rsidP="144052BF" w14:paraId="1EC65C27" w14:textId="2676C0F7">
            <w:pPr>
              <w:rPr>
                <w:rFonts w:asciiTheme="minorHAnsi" w:hAnsiTheme="minorHAnsi" w:cstheme="minorHAnsi"/>
                <w:bCs/>
                <w:sz w:val="22"/>
                <w:szCs w:val="22"/>
              </w:rPr>
            </w:pPr>
            <w:r w:rsidRPr="00C50D3D">
              <w:rPr>
                <w:rFonts w:asciiTheme="minorHAnsi" w:hAnsiTheme="minorHAnsi" w:cstheme="minorHAnsi"/>
                <w:bCs/>
                <w:sz w:val="22"/>
                <w:szCs w:val="22"/>
              </w:rPr>
              <w:t xml:space="preserve">Státní rozpočet, fondy EU </w:t>
            </w:r>
            <w:r w:rsidRPr="00C50D3D" w:rsidR="00AF0101">
              <w:rPr>
                <w:rFonts w:asciiTheme="minorHAnsi" w:hAnsiTheme="minorHAnsi" w:cstheme="minorHAnsi"/>
                <w:bCs/>
                <w:sz w:val="22"/>
                <w:szCs w:val="22"/>
              </w:rPr>
              <w:t xml:space="preserve"> (</w:t>
            </w:r>
            <w:r w:rsidRPr="00C50D3D" w:rsidR="00AF0101">
              <w:rPr>
                <w:rStyle w:val="cf01"/>
                <w:rFonts w:asciiTheme="minorHAnsi" w:hAnsiTheme="minorHAnsi" w:cstheme="minorHAnsi"/>
                <w:bCs/>
                <w:sz w:val="22"/>
                <w:szCs w:val="22"/>
              </w:rPr>
              <w:t xml:space="preserve">Alokované: SWISS - Czech Program, OPZ+(např. </w:t>
            </w:r>
            <w:r w:rsidRPr="00C50D3D" w:rsidR="00AF0101">
              <w:rPr>
                <w:rStyle w:val="cf11"/>
                <w:rFonts w:asciiTheme="minorHAnsi" w:hAnsiTheme="minorHAnsi" w:cstheme="minorHAnsi"/>
                <w:bCs/>
                <w:sz w:val="22"/>
                <w:szCs w:val="22"/>
              </w:rPr>
              <w:t xml:space="preserve">výzvy č. 102, </w:t>
            </w:r>
            <w:r w:rsidRPr="00C50D3D" w:rsidR="00AF0101">
              <w:rPr>
                <w:rStyle w:val="cf21"/>
                <w:rFonts w:asciiTheme="minorHAnsi" w:hAnsiTheme="minorHAnsi" w:cstheme="minorHAnsi"/>
                <w:b w:val="0"/>
                <w:sz w:val="22"/>
                <w:szCs w:val="22"/>
              </w:rPr>
              <w:t>CZ.03.02.02/00/22_045/0001170, CZ.03.02.02/00/22_045/0003800</w:t>
            </w:r>
            <w:r w:rsidRPr="00C50D3D" w:rsidR="00AF0101">
              <w:rPr>
                <w:rStyle w:val="cf11"/>
                <w:rFonts w:asciiTheme="minorHAnsi" w:hAnsiTheme="minorHAnsi" w:cstheme="minorHAnsi"/>
                <w:bCs/>
                <w:sz w:val="22"/>
                <w:szCs w:val="22"/>
              </w:rPr>
              <w:t>))</w:t>
            </w:r>
          </w:p>
        </w:tc>
        <w:tc>
          <w:tcPr>
            <w:tcW w:w="821" w:type="dxa"/>
          </w:tcPr>
          <w:p w:rsidR="00680E02" w:rsidRPr="00C50D3D" w:rsidP="144052BF" w14:paraId="61BB1D73" w14:textId="65448148">
            <w:pPr>
              <w:rPr>
                <w:rFonts w:asciiTheme="minorHAnsi" w:hAnsiTheme="minorHAnsi" w:cstheme="minorHAnsi"/>
                <w:bCs/>
                <w:sz w:val="22"/>
                <w:szCs w:val="22"/>
              </w:rPr>
            </w:pPr>
            <w:r w:rsidRPr="00C50D3D">
              <w:rPr>
                <w:rFonts w:asciiTheme="minorHAnsi" w:hAnsiTheme="minorHAnsi" w:cstheme="minorHAnsi"/>
                <w:bCs/>
                <w:sz w:val="22"/>
                <w:szCs w:val="22"/>
              </w:rPr>
              <w:t>předpoklad OPZ</w:t>
            </w:r>
            <w:r w:rsidRPr="00C50D3D">
              <w:rPr>
                <w:rFonts w:asciiTheme="minorHAnsi" w:hAnsiTheme="minorHAnsi" w:cstheme="minorHAnsi"/>
                <w:bCs/>
                <w:sz w:val="22"/>
                <w:szCs w:val="22"/>
                <w:vertAlign w:val="superscript"/>
              </w:rPr>
              <w:t>28+</w:t>
            </w:r>
            <w:r w:rsidRPr="00C50D3D">
              <w:rPr>
                <w:rFonts w:asciiTheme="minorHAnsi" w:hAnsiTheme="minorHAnsi" w:cstheme="minorHAnsi"/>
                <w:bCs/>
                <w:sz w:val="22"/>
                <w:szCs w:val="22"/>
              </w:rPr>
              <w:t>, Fondy EHP a Norsko</w:t>
            </w:r>
          </w:p>
        </w:tc>
      </w:tr>
      <w:tr w14:paraId="094BFF44" w14:textId="77777777" w:rsidTr="00AF0101">
        <w:tblPrEx>
          <w:tblW w:w="9093" w:type="dxa"/>
          <w:tblInd w:w="93" w:type="dxa"/>
          <w:tblLayout w:type="fixed"/>
          <w:tblCellMar>
            <w:left w:w="70" w:type="dxa"/>
            <w:right w:w="70" w:type="dxa"/>
          </w:tblCellMar>
          <w:tblLook w:val="0000"/>
        </w:tblPrEx>
        <w:trPr>
          <w:trHeight w:val="395"/>
        </w:trPr>
        <w:tc>
          <w:tcPr>
            <w:tcW w:w="1887" w:type="dxa"/>
          </w:tcPr>
          <w:p w:rsidR="00680E02" w:rsidRPr="00C50D3D" w:rsidP="003B4361" w14:paraId="2EB091D4" w14:textId="1516AB5B">
            <w:pPr>
              <w:ind w:left="-23"/>
              <w:rPr>
                <w:rFonts w:asciiTheme="minorHAnsi" w:hAnsiTheme="minorHAnsi" w:cstheme="minorHAnsi"/>
                <w:bCs/>
                <w:sz w:val="22"/>
                <w:szCs w:val="22"/>
              </w:rPr>
            </w:pPr>
            <w:r w:rsidRPr="00C50D3D">
              <w:rPr>
                <w:rFonts w:asciiTheme="minorHAnsi" w:hAnsiTheme="minorHAnsi" w:cstheme="minorHAnsi"/>
                <w:bCs/>
                <w:sz w:val="22"/>
                <w:szCs w:val="22"/>
              </w:rPr>
              <w:t xml:space="preserve">Dílčí cíl 2.2.8 </w:t>
            </w:r>
          </w:p>
        </w:tc>
        <w:tc>
          <w:tcPr>
            <w:tcW w:w="1915" w:type="dxa"/>
          </w:tcPr>
          <w:p w:rsidR="00680E02" w:rsidRPr="00C50D3D" w:rsidP="225A00FA" w14:paraId="46D73BF8" w14:textId="77777777">
            <w:pPr>
              <w:rPr>
                <w:rFonts w:asciiTheme="minorHAnsi" w:hAnsiTheme="minorHAnsi" w:cstheme="minorHAnsi"/>
                <w:bCs/>
                <w:sz w:val="22"/>
                <w:szCs w:val="22"/>
              </w:rPr>
            </w:pPr>
            <w:r w:rsidRPr="00C50D3D">
              <w:rPr>
                <w:rFonts w:asciiTheme="minorHAnsi" w:hAnsiTheme="minorHAnsi" w:cstheme="minorHAnsi"/>
                <w:bCs/>
                <w:sz w:val="22"/>
                <w:szCs w:val="22"/>
              </w:rPr>
              <w:t>470 700 000 Kč</w:t>
            </w:r>
          </w:p>
        </w:tc>
        <w:tc>
          <w:tcPr>
            <w:tcW w:w="1825" w:type="dxa"/>
          </w:tcPr>
          <w:p w:rsidR="00680E02" w:rsidRPr="00C50D3D" w:rsidP="225A00FA" w14:paraId="1DB7CCBA" w14:textId="77777777">
            <w:pPr>
              <w:rPr>
                <w:rFonts w:asciiTheme="minorHAnsi" w:hAnsiTheme="minorHAnsi" w:cstheme="minorHAnsi"/>
                <w:bCs/>
                <w:sz w:val="22"/>
                <w:szCs w:val="22"/>
              </w:rPr>
            </w:pPr>
          </w:p>
        </w:tc>
        <w:tc>
          <w:tcPr>
            <w:tcW w:w="1825" w:type="dxa"/>
          </w:tcPr>
          <w:p w:rsidR="00680E02" w:rsidRPr="00C50D3D" w:rsidP="225A00FA" w14:paraId="2F169610" w14:textId="09814914">
            <w:pPr>
              <w:rPr>
                <w:rFonts w:asciiTheme="minorHAnsi" w:hAnsiTheme="minorHAnsi" w:cstheme="minorHAnsi"/>
                <w:bCs/>
                <w:sz w:val="22"/>
                <w:szCs w:val="22"/>
              </w:rPr>
            </w:pPr>
            <w:r w:rsidRPr="00C50D3D">
              <w:rPr>
                <w:rFonts w:asciiTheme="minorHAnsi" w:hAnsiTheme="minorHAnsi" w:cstheme="minorHAnsi"/>
                <w:bCs/>
                <w:sz w:val="22"/>
                <w:szCs w:val="22"/>
              </w:rPr>
              <w:t xml:space="preserve">ANO, </w:t>
            </w:r>
          </w:p>
          <w:p w:rsidR="00680E02" w:rsidRPr="00C50D3D" w:rsidP="225A00FA" w14:paraId="26AD1EE9" w14:textId="2E51ABC7">
            <w:pPr>
              <w:rPr>
                <w:rFonts w:asciiTheme="minorHAnsi" w:hAnsiTheme="minorHAnsi" w:cstheme="minorHAnsi"/>
                <w:bCs/>
                <w:sz w:val="22"/>
                <w:szCs w:val="22"/>
              </w:rPr>
            </w:pPr>
            <w:r w:rsidRPr="00C50D3D">
              <w:rPr>
                <w:rFonts w:asciiTheme="minorHAnsi" w:hAnsiTheme="minorHAnsi" w:cstheme="minorHAnsi"/>
                <w:bCs/>
                <w:sz w:val="22"/>
                <w:szCs w:val="22"/>
              </w:rPr>
              <w:t>OPZ</w:t>
            </w:r>
          </w:p>
          <w:p w:rsidR="00680E02" w:rsidRPr="00C50D3D" w:rsidP="225A00FA" w14:paraId="4A247DA6" w14:textId="1D2A87B1">
            <w:pPr>
              <w:rPr>
                <w:rFonts w:asciiTheme="minorHAnsi" w:hAnsiTheme="minorHAnsi" w:cstheme="minorHAnsi"/>
                <w:bCs/>
                <w:sz w:val="22"/>
                <w:szCs w:val="22"/>
              </w:rPr>
            </w:pPr>
            <w:r w:rsidRPr="00C50D3D">
              <w:rPr>
                <w:rFonts w:asciiTheme="minorHAnsi" w:hAnsiTheme="minorHAnsi" w:cstheme="minorHAnsi"/>
                <w:bCs/>
                <w:sz w:val="22"/>
                <w:szCs w:val="22"/>
              </w:rPr>
              <w:t>OPZ+ Výzva č. 46 Zkvalitnění zdravotních služeb – zdravotní služby, integrace sociální a zdravotní péče</w:t>
            </w:r>
          </w:p>
        </w:tc>
        <w:tc>
          <w:tcPr>
            <w:tcW w:w="820" w:type="dxa"/>
          </w:tcPr>
          <w:p w:rsidR="00680E02" w:rsidRPr="00C50D3D" w:rsidP="144052BF" w14:paraId="50960D81" w14:textId="77777777">
            <w:pPr>
              <w:rPr>
                <w:rFonts w:asciiTheme="minorHAnsi" w:hAnsiTheme="minorHAnsi" w:cstheme="minorHAnsi"/>
                <w:bCs/>
                <w:sz w:val="22"/>
                <w:szCs w:val="22"/>
              </w:rPr>
            </w:pPr>
            <w:r w:rsidRPr="00C50D3D">
              <w:rPr>
                <w:rFonts w:asciiTheme="minorHAnsi" w:hAnsiTheme="minorHAnsi" w:cstheme="minorHAnsi"/>
                <w:bCs/>
                <w:sz w:val="22"/>
                <w:szCs w:val="22"/>
              </w:rPr>
              <w:t xml:space="preserve">Státní rozpočet, fondy EU, SRSP </w:t>
            </w:r>
          </w:p>
          <w:p w:rsidR="00AF0101" w:rsidRPr="00C50D3D" w:rsidP="144052BF" w14:paraId="4B1FE56F" w14:textId="1D2021F0">
            <w:pPr>
              <w:rPr>
                <w:rFonts w:asciiTheme="minorHAnsi" w:hAnsiTheme="minorHAnsi" w:cstheme="minorHAnsi"/>
                <w:bCs/>
                <w:sz w:val="22"/>
                <w:szCs w:val="22"/>
              </w:rPr>
            </w:pPr>
            <w:r w:rsidRPr="00C50D3D">
              <w:rPr>
                <w:rFonts w:asciiTheme="minorHAnsi" w:hAnsiTheme="minorHAnsi" w:cstheme="minorHAnsi"/>
                <w:bCs/>
                <w:sz w:val="22"/>
                <w:szCs w:val="22"/>
              </w:rPr>
              <w:t xml:space="preserve">(Alokované: OPZ+(např. </w:t>
            </w:r>
            <w:r w:rsidRPr="00C50D3D">
              <w:rPr>
                <w:rFonts w:asciiTheme="minorHAnsi" w:hAnsiTheme="minorHAnsi" w:cstheme="minorHAnsi"/>
                <w:bCs/>
                <w:sz w:val="22"/>
                <w:szCs w:val="22"/>
                <w:shd w:val="clear" w:color="auto" w:fill="FFFFFF"/>
              </w:rPr>
              <w:t>projekt CZ.03.02.02/00/22_046/0004556, CZ.03.02.02/00/22_045/0001170.)</w:t>
            </w:r>
          </w:p>
        </w:tc>
        <w:tc>
          <w:tcPr>
            <w:tcW w:w="821" w:type="dxa"/>
          </w:tcPr>
          <w:p w:rsidR="00680E02" w:rsidRPr="00C50D3D" w:rsidP="144052BF" w14:paraId="74F51A00" w14:textId="0A32D06A">
            <w:pPr>
              <w:rPr>
                <w:rFonts w:asciiTheme="minorHAnsi" w:hAnsiTheme="minorHAnsi" w:cstheme="minorHAnsi"/>
                <w:bCs/>
                <w:sz w:val="22"/>
                <w:szCs w:val="22"/>
              </w:rPr>
            </w:pPr>
            <w:r w:rsidRPr="00C50D3D">
              <w:rPr>
                <w:rFonts w:asciiTheme="minorHAnsi" w:hAnsiTheme="minorHAnsi" w:cstheme="minorHAnsi"/>
                <w:bCs/>
                <w:sz w:val="22"/>
                <w:szCs w:val="22"/>
              </w:rPr>
              <w:t>Předpoklad OPZ</w:t>
            </w:r>
            <w:r w:rsidRPr="00C50D3D">
              <w:rPr>
                <w:rFonts w:asciiTheme="minorHAnsi" w:hAnsiTheme="minorHAnsi" w:cstheme="minorHAnsi"/>
                <w:bCs/>
                <w:sz w:val="22"/>
                <w:szCs w:val="22"/>
                <w:vertAlign w:val="superscript"/>
              </w:rPr>
              <w:t>28+</w:t>
            </w:r>
            <w:r w:rsidRPr="00C50D3D">
              <w:rPr>
                <w:rFonts w:asciiTheme="minorHAnsi" w:hAnsiTheme="minorHAnsi" w:cstheme="minorHAnsi"/>
                <w:bCs/>
                <w:sz w:val="22"/>
                <w:szCs w:val="22"/>
              </w:rPr>
              <w:t>, Fondy EHP a Norsko 2021 -2028</w:t>
            </w:r>
          </w:p>
        </w:tc>
      </w:tr>
      <w:tr w14:paraId="74B551D1" w14:textId="77777777" w:rsidTr="00AF0101">
        <w:tblPrEx>
          <w:tblW w:w="9093" w:type="dxa"/>
          <w:tblInd w:w="93" w:type="dxa"/>
          <w:tblLayout w:type="fixed"/>
          <w:tblCellMar>
            <w:left w:w="70" w:type="dxa"/>
            <w:right w:w="70" w:type="dxa"/>
          </w:tblCellMar>
          <w:tblLook w:val="0000"/>
        </w:tblPrEx>
        <w:trPr>
          <w:trHeight w:val="395"/>
        </w:trPr>
        <w:tc>
          <w:tcPr>
            <w:tcW w:w="1887" w:type="dxa"/>
          </w:tcPr>
          <w:p w:rsidR="00680E02" w:rsidRPr="00C50D3D" w:rsidP="003B4361" w14:paraId="438C9AA9" w14:textId="5C9FE28F">
            <w:pPr>
              <w:ind w:left="-23"/>
              <w:rPr>
                <w:rFonts w:asciiTheme="minorHAnsi" w:hAnsiTheme="minorHAnsi" w:cstheme="minorHAnsi"/>
                <w:bCs/>
                <w:sz w:val="22"/>
                <w:szCs w:val="22"/>
              </w:rPr>
            </w:pPr>
            <w:r w:rsidRPr="00C50D3D">
              <w:rPr>
                <w:rFonts w:asciiTheme="minorHAnsi" w:hAnsiTheme="minorHAnsi" w:cstheme="minorHAnsi"/>
                <w:bCs/>
                <w:sz w:val="22"/>
                <w:szCs w:val="22"/>
              </w:rPr>
              <w:t xml:space="preserve">Dílčí cíl 2.2.9 </w:t>
            </w:r>
          </w:p>
        </w:tc>
        <w:tc>
          <w:tcPr>
            <w:tcW w:w="1915" w:type="dxa"/>
          </w:tcPr>
          <w:p w:rsidR="00680E02" w:rsidRPr="00C50D3D" w:rsidP="144052BF" w14:paraId="04161FC3" w14:textId="77777777">
            <w:pPr>
              <w:rPr>
                <w:rFonts w:asciiTheme="minorHAnsi" w:hAnsiTheme="minorHAnsi" w:cstheme="minorHAnsi"/>
                <w:bCs/>
                <w:sz w:val="22"/>
                <w:szCs w:val="22"/>
              </w:rPr>
            </w:pPr>
          </w:p>
          <w:p w:rsidR="00680E02" w:rsidRPr="00C50D3D" w:rsidP="144052BF" w14:paraId="5FCD3190" w14:textId="77777777">
            <w:pPr>
              <w:rPr>
                <w:rFonts w:asciiTheme="minorHAnsi" w:hAnsiTheme="minorHAnsi" w:cstheme="minorHAnsi"/>
                <w:bCs/>
                <w:sz w:val="22"/>
                <w:szCs w:val="22"/>
              </w:rPr>
            </w:pPr>
            <w:r w:rsidRPr="00C50D3D">
              <w:rPr>
                <w:rFonts w:asciiTheme="minorHAnsi" w:hAnsiTheme="minorHAnsi" w:cstheme="minorHAnsi"/>
                <w:bCs/>
                <w:sz w:val="22"/>
                <w:szCs w:val="22"/>
              </w:rPr>
              <w:t>1 335 000 000 Kč</w:t>
            </w:r>
          </w:p>
        </w:tc>
        <w:tc>
          <w:tcPr>
            <w:tcW w:w="1825" w:type="dxa"/>
          </w:tcPr>
          <w:p w:rsidR="00680E02" w:rsidRPr="00C50D3D" w:rsidP="003B4361" w14:paraId="3A6C46D1" w14:textId="77777777">
            <w:pPr>
              <w:rPr>
                <w:rFonts w:asciiTheme="minorHAnsi" w:hAnsiTheme="minorHAnsi" w:cstheme="minorHAnsi"/>
                <w:bCs/>
                <w:sz w:val="22"/>
                <w:szCs w:val="22"/>
              </w:rPr>
            </w:pPr>
          </w:p>
        </w:tc>
        <w:tc>
          <w:tcPr>
            <w:tcW w:w="1825" w:type="dxa"/>
          </w:tcPr>
          <w:p w:rsidR="00680E02" w:rsidRPr="00C50D3D" w:rsidP="007C0A05" w14:paraId="5B816DC2" w14:textId="6E886161">
            <w:pPr>
              <w:rPr>
                <w:rFonts w:asciiTheme="minorHAnsi" w:hAnsiTheme="minorHAnsi" w:cstheme="minorHAnsi"/>
                <w:bCs/>
                <w:sz w:val="22"/>
                <w:szCs w:val="22"/>
              </w:rPr>
            </w:pPr>
            <w:r w:rsidRPr="00C50D3D">
              <w:rPr>
                <w:rFonts w:asciiTheme="minorHAnsi" w:hAnsiTheme="minorHAnsi" w:cstheme="minorHAnsi"/>
                <w:bCs/>
                <w:sz w:val="22"/>
                <w:szCs w:val="22"/>
              </w:rPr>
              <w:t xml:space="preserve">ANO </w:t>
            </w:r>
          </w:p>
          <w:p w:rsidR="00680E02" w:rsidRPr="00C50D3D" w:rsidP="007C0A05" w14:paraId="3F8D595F" w14:textId="56DEFA61">
            <w:pPr>
              <w:rPr>
                <w:rFonts w:asciiTheme="minorHAnsi" w:hAnsiTheme="minorHAnsi" w:cstheme="minorHAnsi"/>
                <w:bCs/>
                <w:sz w:val="22"/>
                <w:szCs w:val="22"/>
              </w:rPr>
            </w:pPr>
            <w:r w:rsidRPr="00C50D3D">
              <w:rPr>
                <w:rFonts w:asciiTheme="minorHAnsi" w:hAnsiTheme="minorHAnsi" w:cstheme="minorHAnsi"/>
                <w:bCs/>
                <w:sz w:val="22"/>
                <w:szCs w:val="22"/>
              </w:rPr>
              <w:t>OPZ – výzva č. 39</w:t>
            </w:r>
          </w:p>
          <w:p w:rsidR="00680E02" w:rsidRPr="00C50D3D" w:rsidP="00724056" w14:paraId="565AC3E5" w14:textId="54F59B2B">
            <w:pPr>
              <w:rPr>
                <w:rFonts w:asciiTheme="minorHAnsi" w:hAnsiTheme="minorHAnsi" w:cstheme="minorHAnsi"/>
                <w:bCs/>
                <w:sz w:val="22"/>
                <w:szCs w:val="22"/>
              </w:rPr>
            </w:pPr>
            <w:r w:rsidRPr="00C50D3D">
              <w:rPr>
                <w:rFonts w:asciiTheme="minorHAnsi" w:hAnsiTheme="minorHAnsi" w:cstheme="minorHAnsi"/>
                <w:bCs/>
                <w:sz w:val="22"/>
                <w:szCs w:val="22"/>
              </w:rPr>
              <w:t>OPZ+ Výzva č. 45 Zkvalitnění zdravotních služeb – vzdělávání zdravotnických pracovníků</w:t>
            </w:r>
          </w:p>
        </w:tc>
        <w:tc>
          <w:tcPr>
            <w:tcW w:w="820" w:type="dxa"/>
          </w:tcPr>
          <w:p w:rsidR="00680E02" w:rsidRPr="00C50D3D" w:rsidP="144052BF" w14:paraId="22E9E560" w14:textId="77777777">
            <w:pPr>
              <w:rPr>
                <w:rFonts w:asciiTheme="minorHAnsi" w:hAnsiTheme="minorHAnsi" w:cstheme="minorHAnsi"/>
                <w:bCs/>
                <w:sz w:val="22"/>
                <w:szCs w:val="22"/>
              </w:rPr>
            </w:pPr>
            <w:r w:rsidRPr="00C50D3D">
              <w:rPr>
                <w:rFonts w:asciiTheme="minorHAnsi" w:hAnsiTheme="minorHAnsi" w:cstheme="minorHAnsi"/>
                <w:bCs/>
                <w:sz w:val="22"/>
                <w:szCs w:val="22"/>
              </w:rPr>
              <w:t xml:space="preserve">Státní rozpočet, fondy EU </w:t>
            </w:r>
          </w:p>
        </w:tc>
        <w:tc>
          <w:tcPr>
            <w:tcW w:w="821" w:type="dxa"/>
          </w:tcPr>
          <w:p w:rsidR="00680E02" w:rsidRPr="00C50D3D" w:rsidP="144052BF" w14:paraId="731A162F" w14:textId="247B2291">
            <w:pPr>
              <w:rPr>
                <w:rFonts w:asciiTheme="minorHAnsi" w:hAnsiTheme="minorHAnsi" w:cstheme="minorHAnsi"/>
                <w:bCs/>
                <w:sz w:val="22"/>
                <w:szCs w:val="22"/>
              </w:rPr>
            </w:pPr>
          </w:p>
        </w:tc>
      </w:tr>
      <w:tr w14:paraId="4B1D48C6" w14:textId="77777777" w:rsidTr="00AF0101">
        <w:tblPrEx>
          <w:tblW w:w="9093" w:type="dxa"/>
          <w:tblInd w:w="93" w:type="dxa"/>
          <w:tblLayout w:type="fixed"/>
          <w:tblCellMar>
            <w:left w:w="70" w:type="dxa"/>
            <w:right w:w="70" w:type="dxa"/>
          </w:tblCellMar>
          <w:tblLook w:val="0000"/>
        </w:tblPrEx>
        <w:trPr>
          <w:trHeight w:val="395"/>
        </w:trPr>
        <w:tc>
          <w:tcPr>
            <w:tcW w:w="1887" w:type="dxa"/>
          </w:tcPr>
          <w:p w:rsidR="00680E02" w:rsidRPr="00C50D3D" w:rsidP="144052BF" w14:paraId="6B10AC2B" w14:textId="7009A2DA">
            <w:pPr>
              <w:ind w:left="-23"/>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 xml:space="preserve">Dílčí cíl 2.2.10 </w:t>
            </w:r>
          </w:p>
        </w:tc>
        <w:tc>
          <w:tcPr>
            <w:tcW w:w="1915" w:type="dxa"/>
          </w:tcPr>
          <w:p w:rsidR="00680E02" w:rsidRPr="00C50D3D" w:rsidP="144052BF" w14:paraId="79A9E787" w14:textId="77777777">
            <w:pPr>
              <w:rPr>
                <w:rFonts w:asciiTheme="minorHAnsi" w:eastAsiaTheme="minorEastAsia" w:hAnsiTheme="minorHAnsi" w:cstheme="minorHAnsi"/>
                <w:bCs/>
                <w:sz w:val="22"/>
                <w:szCs w:val="22"/>
              </w:rPr>
            </w:pPr>
          </w:p>
          <w:p w:rsidR="00680E02" w:rsidRPr="00C50D3D" w:rsidP="144052BF" w14:paraId="06241444" w14:textId="77777777">
            <w:pPr>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 xml:space="preserve">45 000 000 Kč </w:t>
            </w:r>
          </w:p>
        </w:tc>
        <w:tc>
          <w:tcPr>
            <w:tcW w:w="1825" w:type="dxa"/>
          </w:tcPr>
          <w:p w:rsidR="00680E02" w:rsidRPr="00C50D3D" w:rsidP="144052BF" w14:paraId="0E6BC6DB" w14:textId="77777777">
            <w:pPr>
              <w:rPr>
                <w:rFonts w:asciiTheme="minorHAnsi" w:eastAsiaTheme="minorEastAsia" w:hAnsiTheme="minorHAnsi" w:cstheme="minorHAnsi"/>
                <w:bCs/>
                <w:sz w:val="22"/>
                <w:szCs w:val="22"/>
              </w:rPr>
            </w:pPr>
          </w:p>
        </w:tc>
        <w:tc>
          <w:tcPr>
            <w:tcW w:w="1825" w:type="dxa"/>
          </w:tcPr>
          <w:p w:rsidR="00680E02" w:rsidRPr="00C50D3D" w:rsidP="144052BF" w14:paraId="312A2FAC" w14:textId="010CAE65">
            <w:pPr>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 xml:space="preserve">NE </w:t>
            </w:r>
          </w:p>
        </w:tc>
        <w:tc>
          <w:tcPr>
            <w:tcW w:w="820" w:type="dxa"/>
          </w:tcPr>
          <w:p w:rsidR="00680E02" w:rsidRPr="00C50D3D" w:rsidP="144052BF" w14:paraId="45E1467D" w14:textId="77777777">
            <w:pPr>
              <w:rPr>
                <w:rFonts w:asciiTheme="minorHAnsi" w:eastAsiaTheme="minorEastAsia" w:hAnsiTheme="minorHAnsi" w:cstheme="minorHAnsi"/>
                <w:bCs/>
                <w:sz w:val="22"/>
                <w:szCs w:val="22"/>
              </w:rPr>
            </w:pPr>
            <w:r w:rsidRPr="00C50D3D">
              <w:rPr>
                <w:rFonts w:asciiTheme="minorHAnsi" w:eastAsiaTheme="minorEastAsia" w:hAnsiTheme="minorHAnsi" w:cstheme="minorHAnsi"/>
                <w:bCs/>
                <w:sz w:val="22"/>
                <w:szCs w:val="22"/>
              </w:rPr>
              <w:t xml:space="preserve">Státní rozpočet, </w:t>
            </w:r>
          </w:p>
        </w:tc>
        <w:tc>
          <w:tcPr>
            <w:tcW w:w="821" w:type="dxa"/>
          </w:tcPr>
          <w:p w:rsidR="00680E02" w:rsidRPr="00C50D3D" w:rsidP="144052BF" w14:paraId="3A73B173" w14:textId="1F882ADE">
            <w:pPr>
              <w:rPr>
                <w:rFonts w:asciiTheme="minorHAnsi" w:eastAsiaTheme="minorEastAsia" w:hAnsiTheme="minorHAnsi" w:cstheme="minorHAnsi"/>
                <w:bCs/>
                <w:sz w:val="22"/>
                <w:szCs w:val="22"/>
              </w:rPr>
            </w:pPr>
          </w:p>
        </w:tc>
      </w:tr>
      <w:tr w14:paraId="18703478" w14:textId="77777777" w:rsidTr="00AF0101">
        <w:tblPrEx>
          <w:tblW w:w="9093" w:type="dxa"/>
          <w:tblInd w:w="93" w:type="dxa"/>
          <w:tblLayout w:type="fixed"/>
          <w:tblCellMar>
            <w:left w:w="70" w:type="dxa"/>
            <w:right w:w="70" w:type="dxa"/>
          </w:tblCellMar>
          <w:tblLook w:val="0000"/>
        </w:tblPrEx>
        <w:trPr>
          <w:trHeight w:val="395"/>
        </w:trPr>
        <w:tc>
          <w:tcPr>
            <w:tcW w:w="1887" w:type="dxa"/>
          </w:tcPr>
          <w:p w:rsidR="00680E02" w:rsidRPr="00C50D3D" w:rsidP="003B4361" w14:paraId="3D7DBF27" w14:textId="7CC36BC0">
            <w:pPr>
              <w:ind w:left="-23"/>
              <w:rPr>
                <w:rFonts w:asciiTheme="minorHAnsi" w:hAnsiTheme="minorHAnsi" w:cstheme="minorHAnsi"/>
                <w:bCs/>
                <w:sz w:val="22"/>
                <w:szCs w:val="22"/>
              </w:rPr>
            </w:pPr>
            <w:r w:rsidRPr="00C50D3D">
              <w:rPr>
                <w:rFonts w:asciiTheme="minorHAnsi" w:hAnsiTheme="minorHAnsi" w:cstheme="minorHAnsi"/>
                <w:bCs/>
                <w:sz w:val="22"/>
                <w:szCs w:val="22"/>
              </w:rPr>
              <w:t xml:space="preserve">Dílčí cíl 2.2.11 </w:t>
            </w:r>
          </w:p>
        </w:tc>
        <w:tc>
          <w:tcPr>
            <w:tcW w:w="1915" w:type="dxa"/>
          </w:tcPr>
          <w:p w:rsidR="00680E02" w:rsidRPr="00C50D3D" w:rsidP="144052BF" w14:paraId="1C1B123D" w14:textId="77777777">
            <w:pPr>
              <w:rPr>
                <w:rFonts w:asciiTheme="minorHAnsi" w:hAnsiTheme="minorHAnsi" w:cstheme="minorHAnsi"/>
                <w:bCs/>
                <w:sz w:val="22"/>
                <w:szCs w:val="22"/>
              </w:rPr>
            </w:pPr>
            <w:r w:rsidRPr="00C50D3D">
              <w:rPr>
                <w:rFonts w:eastAsia="Calibri" w:asciiTheme="minorHAnsi" w:hAnsiTheme="minorHAnsi" w:cstheme="minorHAnsi"/>
                <w:bCs/>
                <w:sz w:val="22"/>
                <w:szCs w:val="22"/>
              </w:rPr>
              <w:t>70 000 000 Kč</w:t>
            </w:r>
            <w:r w:rsidRPr="00C50D3D">
              <w:rPr>
                <w:rFonts w:asciiTheme="minorHAnsi" w:hAnsiTheme="minorHAnsi" w:cstheme="minorHAnsi"/>
                <w:bCs/>
                <w:sz w:val="22"/>
                <w:szCs w:val="22"/>
              </w:rPr>
              <w:t xml:space="preserve"> </w:t>
            </w:r>
          </w:p>
        </w:tc>
        <w:tc>
          <w:tcPr>
            <w:tcW w:w="1825" w:type="dxa"/>
          </w:tcPr>
          <w:p w:rsidR="00680E02" w:rsidRPr="00C50D3D" w:rsidP="144052BF" w14:paraId="5C5278B9" w14:textId="77777777">
            <w:pPr>
              <w:rPr>
                <w:rFonts w:asciiTheme="minorHAnsi" w:hAnsiTheme="minorHAnsi" w:cstheme="minorHAnsi"/>
                <w:bCs/>
                <w:sz w:val="22"/>
                <w:szCs w:val="22"/>
              </w:rPr>
            </w:pPr>
          </w:p>
        </w:tc>
        <w:tc>
          <w:tcPr>
            <w:tcW w:w="1825" w:type="dxa"/>
          </w:tcPr>
          <w:p w:rsidR="00680E02" w:rsidRPr="00C50D3D" w:rsidP="144052BF" w14:paraId="5597642F" w14:textId="293CABB5">
            <w:pPr>
              <w:rPr>
                <w:rFonts w:asciiTheme="minorHAnsi" w:hAnsiTheme="minorHAnsi" w:cstheme="minorHAnsi"/>
                <w:bCs/>
                <w:sz w:val="22"/>
                <w:szCs w:val="22"/>
              </w:rPr>
            </w:pPr>
            <w:r w:rsidRPr="00C50D3D">
              <w:rPr>
                <w:rFonts w:asciiTheme="minorHAnsi" w:hAnsiTheme="minorHAnsi" w:cstheme="minorHAnsi"/>
                <w:bCs/>
                <w:sz w:val="22"/>
                <w:szCs w:val="22"/>
              </w:rPr>
              <w:t xml:space="preserve"> </w:t>
            </w:r>
            <w:r w:rsidRPr="00C50D3D">
              <w:rPr>
                <w:rFonts w:eastAsia="Calibri" w:asciiTheme="minorHAnsi" w:hAnsiTheme="minorHAnsi" w:cstheme="minorHAnsi"/>
                <w:bCs/>
                <w:sz w:val="22"/>
                <w:szCs w:val="22"/>
              </w:rPr>
              <w:t>ANO</w:t>
            </w:r>
          </w:p>
        </w:tc>
        <w:tc>
          <w:tcPr>
            <w:tcW w:w="820" w:type="dxa"/>
          </w:tcPr>
          <w:p w:rsidR="00680E02" w:rsidRPr="00C50D3D" w:rsidP="144052BF" w14:paraId="0BA42F44" w14:textId="77777777">
            <w:pPr>
              <w:rPr>
                <w:rFonts w:asciiTheme="minorHAnsi" w:hAnsiTheme="minorHAnsi" w:cstheme="minorHAnsi"/>
                <w:bCs/>
                <w:sz w:val="22"/>
                <w:szCs w:val="22"/>
              </w:rPr>
            </w:pPr>
            <w:r w:rsidRPr="00C50D3D">
              <w:rPr>
                <w:rFonts w:eastAsia="Calibri" w:asciiTheme="minorHAnsi" w:hAnsiTheme="minorHAnsi" w:cstheme="minorHAnsi"/>
                <w:bCs/>
                <w:sz w:val="22"/>
                <w:szCs w:val="22"/>
              </w:rPr>
              <w:t xml:space="preserve">ostatní zdroje (např. </w:t>
            </w:r>
            <w:r w:rsidRPr="00C50D3D">
              <w:rPr>
                <w:rFonts w:eastAsia="Calibri" w:asciiTheme="minorHAnsi" w:hAnsiTheme="minorHAnsi" w:cstheme="minorHAnsi"/>
                <w:bCs/>
                <w:sz w:val="22"/>
                <w:szCs w:val="22"/>
              </w:rPr>
              <w:t>SRSP), státní rozpočet, fondy EU</w:t>
            </w:r>
            <w:r w:rsidRPr="00C50D3D">
              <w:rPr>
                <w:rFonts w:asciiTheme="minorHAnsi" w:hAnsiTheme="minorHAnsi" w:cstheme="minorHAnsi"/>
                <w:bCs/>
                <w:sz w:val="22"/>
                <w:szCs w:val="22"/>
              </w:rPr>
              <w:t xml:space="preserve"> </w:t>
            </w:r>
          </w:p>
        </w:tc>
        <w:tc>
          <w:tcPr>
            <w:tcW w:w="821" w:type="dxa"/>
          </w:tcPr>
          <w:p w:rsidR="00680E02" w:rsidRPr="00C50D3D" w:rsidP="144052BF" w14:paraId="79BC9D22" w14:textId="1DC437FA">
            <w:pPr>
              <w:rPr>
                <w:rFonts w:asciiTheme="minorHAnsi" w:hAnsiTheme="minorHAnsi" w:cstheme="minorHAnsi"/>
                <w:bCs/>
                <w:sz w:val="22"/>
                <w:szCs w:val="22"/>
              </w:rPr>
            </w:pPr>
            <w:r w:rsidRPr="00C50D3D">
              <w:rPr>
                <w:rFonts w:asciiTheme="minorHAnsi" w:hAnsiTheme="minorHAnsi" w:cstheme="minorHAnsi"/>
                <w:bCs/>
                <w:sz w:val="22"/>
                <w:szCs w:val="22"/>
              </w:rPr>
              <w:t xml:space="preserve"> </w:t>
            </w:r>
          </w:p>
        </w:tc>
      </w:tr>
      <w:tr w14:paraId="4269E759" w14:textId="77777777" w:rsidTr="00AF0101">
        <w:tblPrEx>
          <w:tblW w:w="9093" w:type="dxa"/>
          <w:tblInd w:w="93" w:type="dxa"/>
          <w:tblLayout w:type="fixed"/>
          <w:tblCellMar>
            <w:left w:w="70" w:type="dxa"/>
            <w:right w:w="70" w:type="dxa"/>
          </w:tblCellMar>
          <w:tblLook w:val="0000"/>
        </w:tblPrEx>
        <w:trPr>
          <w:trHeight w:val="395"/>
        </w:trPr>
        <w:tc>
          <w:tcPr>
            <w:tcW w:w="1887" w:type="dxa"/>
          </w:tcPr>
          <w:p w:rsidR="00680E02" w:rsidRPr="00C50D3D" w:rsidP="225A00FA" w14:paraId="2399AF78" w14:textId="6E45C819">
            <w:pPr>
              <w:ind w:left="-23"/>
              <w:rPr>
                <w:rFonts w:asciiTheme="minorHAnsi" w:hAnsiTheme="minorHAnsi" w:cstheme="minorHAnsi"/>
                <w:bCs/>
                <w:sz w:val="22"/>
                <w:szCs w:val="22"/>
              </w:rPr>
            </w:pPr>
            <w:r w:rsidRPr="00C50D3D">
              <w:rPr>
                <w:rFonts w:asciiTheme="minorHAnsi" w:hAnsiTheme="minorHAnsi" w:cstheme="minorHAnsi"/>
                <w:bCs/>
                <w:sz w:val="22"/>
                <w:szCs w:val="22"/>
              </w:rPr>
              <w:t xml:space="preserve">Dílčí cíl 2.2.12 </w:t>
            </w:r>
          </w:p>
        </w:tc>
        <w:tc>
          <w:tcPr>
            <w:tcW w:w="1915" w:type="dxa"/>
          </w:tcPr>
          <w:p w:rsidR="00680E02" w:rsidRPr="00C50D3D" w:rsidP="003B4361" w14:paraId="59ED5A32" w14:textId="77777777">
            <w:pPr>
              <w:rPr>
                <w:rFonts w:asciiTheme="minorHAnsi" w:hAnsiTheme="minorHAnsi" w:cstheme="minorHAnsi"/>
                <w:bCs/>
                <w:sz w:val="22"/>
                <w:szCs w:val="22"/>
              </w:rPr>
            </w:pPr>
            <w:r w:rsidRPr="00C50D3D">
              <w:rPr>
                <w:rFonts w:asciiTheme="minorHAnsi" w:hAnsiTheme="minorHAnsi" w:cstheme="minorHAnsi"/>
                <w:bCs/>
                <w:sz w:val="22"/>
                <w:szCs w:val="22"/>
              </w:rPr>
              <w:t>210 000 000 Kč</w:t>
            </w:r>
          </w:p>
          <w:p w:rsidR="00680E02" w:rsidRPr="00C50D3D" w:rsidP="2291A985" w14:paraId="01AA1492" w14:textId="77777777">
            <w:pPr>
              <w:rPr>
                <w:rFonts w:asciiTheme="minorHAnsi" w:hAnsiTheme="minorHAnsi" w:cstheme="minorHAnsi"/>
                <w:bCs/>
                <w:sz w:val="22"/>
                <w:szCs w:val="22"/>
              </w:rPr>
            </w:pPr>
          </w:p>
        </w:tc>
        <w:tc>
          <w:tcPr>
            <w:tcW w:w="1825" w:type="dxa"/>
          </w:tcPr>
          <w:p w:rsidR="00680E02" w:rsidRPr="00C50D3D" w:rsidP="003B4361" w14:paraId="66329A50" w14:textId="77777777">
            <w:pPr>
              <w:rPr>
                <w:rFonts w:asciiTheme="minorHAnsi" w:hAnsiTheme="minorHAnsi" w:cstheme="minorHAnsi"/>
                <w:bCs/>
                <w:sz w:val="22"/>
                <w:szCs w:val="22"/>
              </w:rPr>
            </w:pPr>
          </w:p>
        </w:tc>
        <w:tc>
          <w:tcPr>
            <w:tcW w:w="1825" w:type="dxa"/>
          </w:tcPr>
          <w:p w:rsidR="00680E02" w:rsidRPr="00C50D3D" w:rsidP="003B4361" w14:paraId="74E3E7CC" w14:textId="62EE2C9E">
            <w:pPr>
              <w:rPr>
                <w:rFonts w:asciiTheme="minorHAnsi" w:hAnsiTheme="minorHAnsi" w:cstheme="minorHAnsi"/>
                <w:bCs/>
                <w:sz w:val="22"/>
                <w:szCs w:val="22"/>
              </w:rPr>
            </w:pPr>
            <w:r w:rsidRPr="00C50D3D">
              <w:rPr>
                <w:rFonts w:asciiTheme="minorHAnsi" w:hAnsiTheme="minorHAnsi" w:cstheme="minorHAnsi"/>
                <w:bCs/>
                <w:sz w:val="22"/>
                <w:szCs w:val="22"/>
              </w:rPr>
              <w:t xml:space="preserve">ANO </w:t>
            </w:r>
          </w:p>
          <w:p w:rsidR="00680E02" w:rsidRPr="00C50D3D" w:rsidP="2291A985" w14:paraId="6640773E" w14:textId="4B22B4E2">
            <w:pPr>
              <w:rPr>
                <w:rFonts w:asciiTheme="minorHAnsi" w:hAnsiTheme="minorHAnsi" w:cstheme="minorHAnsi"/>
                <w:bCs/>
                <w:sz w:val="22"/>
                <w:szCs w:val="22"/>
              </w:rPr>
            </w:pPr>
            <w:r w:rsidRPr="00C50D3D">
              <w:rPr>
                <w:rFonts w:asciiTheme="minorHAnsi" w:hAnsiTheme="minorHAnsi" w:cstheme="minorHAnsi"/>
                <w:bCs/>
                <w:sz w:val="22"/>
                <w:szCs w:val="22"/>
              </w:rPr>
              <w:t>OPZ+ Výzva č. 46- Zkvalitnění zdravotních služeb – zdravotní služby, integrace sociální a zdravotní péče</w:t>
            </w:r>
          </w:p>
          <w:p w:rsidR="00680E02" w:rsidRPr="00C50D3D" w:rsidP="2291A985" w14:paraId="522B6DBF" w14:textId="77777777">
            <w:pPr>
              <w:rPr>
                <w:rFonts w:asciiTheme="minorHAnsi" w:hAnsiTheme="minorHAnsi" w:cstheme="minorHAnsi"/>
                <w:bCs/>
                <w:sz w:val="22"/>
                <w:szCs w:val="22"/>
              </w:rPr>
            </w:pPr>
          </w:p>
        </w:tc>
        <w:tc>
          <w:tcPr>
            <w:tcW w:w="820" w:type="dxa"/>
          </w:tcPr>
          <w:p w:rsidR="00AF0101" w:rsidRPr="00C50D3D" w:rsidP="00AF0101" w14:paraId="267A1F1F" w14:textId="77777777">
            <w:pPr>
              <w:pStyle w:val="pf0"/>
              <w:rPr>
                <w:rFonts w:asciiTheme="minorHAnsi" w:hAnsiTheme="minorHAnsi" w:cstheme="minorHAnsi"/>
                <w:bCs/>
                <w:sz w:val="22"/>
                <w:szCs w:val="22"/>
              </w:rPr>
            </w:pPr>
            <w:r w:rsidRPr="00C50D3D">
              <w:rPr>
                <w:rFonts w:asciiTheme="minorHAnsi" w:hAnsiTheme="minorHAnsi" w:cstheme="minorHAnsi"/>
                <w:bCs/>
                <w:sz w:val="22"/>
                <w:szCs w:val="22"/>
              </w:rPr>
              <w:t xml:space="preserve">Státní rozpočet, fondy EU </w:t>
            </w:r>
            <w:r w:rsidRPr="00C50D3D">
              <w:rPr>
                <w:rFonts w:asciiTheme="minorHAnsi" w:hAnsiTheme="minorHAnsi" w:cstheme="minorHAnsi"/>
                <w:bCs/>
                <w:sz w:val="22"/>
                <w:szCs w:val="22"/>
              </w:rPr>
              <w:t xml:space="preserve">(Alokované: SWISS - Czech Programm, OPZ+(např. </w:t>
            </w:r>
            <w:r w:rsidRPr="00C50D3D">
              <w:rPr>
                <w:rFonts w:asciiTheme="minorHAnsi" w:hAnsiTheme="minorHAnsi" w:cstheme="minorHAnsi"/>
                <w:bCs/>
                <w:sz w:val="22"/>
                <w:szCs w:val="22"/>
                <w:shd w:val="clear" w:color="auto" w:fill="FFFFFF"/>
              </w:rPr>
              <w:t>projekt CZ.03.02.02/00/22_046/0004593.</w:t>
            </w:r>
            <w:r w:rsidRPr="00C50D3D">
              <w:rPr>
                <w:rFonts w:asciiTheme="minorHAnsi" w:hAnsiTheme="minorHAnsi" w:cstheme="minorHAnsi"/>
                <w:bCs/>
                <w:sz w:val="22"/>
                <w:szCs w:val="22"/>
              </w:rPr>
              <w:t xml:space="preserve"> ) </w:t>
            </w:r>
          </w:p>
          <w:p w:rsidR="00680E02" w:rsidRPr="00C50D3D" w:rsidP="144052BF" w14:paraId="0F6C4137" w14:textId="3663DDBD">
            <w:pPr>
              <w:rPr>
                <w:rFonts w:asciiTheme="minorHAnsi" w:hAnsiTheme="minorHAnsi" w:cstheme="minorHAnsi"/>
                <w:bCs/>
                <w:sz w:val="22"/>
                <w:szCs w:val="22"/>
              </w:rPr>
            </w:pPr>
            <w:r w:rsidRPr="00C50D3D">
              <w:rPr>
                <w:rFonts w:asciiTheme="minorHAnsi" w:hAnsiTheme="minorHAnsi" w:cstheme="minorHAnsi"/>
                <w:bCs/>
                <w:sz w:val="22"/>
                <w:szCs w:val="22"/>
              </w:rPr>
              <w:t>)</w:t>
            </w:r>
          </w:p>
        </w:tc>
        <w:tc>
          <w:tcPr>
            <w:tcW w:w="821" w:type="dxa"/>
          </w:tcPr>
          <w:p w:rsidR="00680E02" w:rsidRPr="00C50D3D" w:rsidP="144052BF" w14:paraId="671E2BA0" w14:textId="638CAED5">
            <w:pPr>
              <w:rPr>
                <w:rFonts w:asciiTheme="minorHAnsi" w:hAnsiTheme="minorHAnsi" w:cstheme="minorHAnsi"/>
                <w:bCs/>
                <w:sz w:val="22"/>
                <w:szCs w:val="22"/>
              </w:rPr>
            </w:pPr>
            <w:r w:rsidRPr="00C50D3D">
              <w:rPr>
                <w:rFonts w:asciiTheme="minorHAnsi" w:hAnsiTheme="minorHAnsi" w:cstheme="minorHAnsi"/>
                <w:bCs/>
                <w:sz w:val="22"/>
                <w:szCs w:val="22"/>
              </w:rPr>
              <w:t>Předpoklad OPZ</w:t>
            </w:r>
            <w:r w:rsidRPr="00C50D3D">
              <w:rPr>
                <w:rFonts w:asciiTheme="minorHAnsi" w:hAnsiTheme="minorHAnsi" w:cstheme="minorHAnsi"/>
                <w:bCs/>
                <w:sz w:val="22"/>
                <w:szCs w:val="22"/>
                <w:vertAlign w:val="superscript"/>
              </w:rPr>
              <w:t>28+</w:t>
            </w:r>
          </w:p>
        </w:tc>
      </w:tr>
      <w:tr w14:paraId="68097B97" w14:textId="77777777" w:rsidTr="00AF0101">
        <w:tblPrEx>
          <w:tblW w:w="9093" w:type="dxa"/>
          <w:tblInd w:w="93" w:type="dxa"/>
          <w:tblLayout w:type="fixed"/>
          <w:tblCellMar>
            <w:left w:w="70" w:type="dxa"/>
            <w:right w:w="70" w:type="dxa"/>
          </w:tblCellMar>
          <w:tblLook w:val="0000"/>
        </w:tblPrEx>
        <w:trPr>
          <w:trHeight w:val="395"/>
        </w:trPr>
        <w:tc>
          <w:tcPr>
            <w:tcW w:w="1887" w:type="dxa"/>
          </w:tcPr>
          <w:p w:rsidR="00680E02" w:rsidRPr="00C50D3D" w:rsidP="00A42FC9" w14:paraId="4699C7A1" w14:textId="18E6EE04">
            <w:pPr>
              <w:ind w:left="-23"/>
              <w:rPr>
                <w:rFonts w:asciiTheme="minorHAnsi" w:hAnsiTheme="minorHAnsi" w:cstheme="minorHAnsi"/>
                <w:bCs/>
                <w:sz w:val="22"/>
                <w:szCs w:val="22"/>
              </w:rPr>
            </w:pPr>
            <w:r w:rsidRPr="00C50D3D">
              <w:rPr>
                <w:rFonts w:asciiTheme="minorHAnsi" w:hAnsiTheme="minorHAnsi" w:cstheme="minorHAnsi"/>
                <w:bCs/>
                <w:sz w:val="22"/>
                <w:szCs w:val="22"/>
              </w:rPr>
              <w:t xml:space="preserve">Dílčí cíl 2.2.13 </w:t>
            </w:r>
          </w:p>
        </w:tc>
        <w:tc>
          <w:tcPr>
            <w:tcW w:w="1915" w:type="dxa"/>
          </w:tcPr>
          <w:p w:rsidR="00680E02" w:rsidRPr="00C50D3D" w:rsidP="00A42FC9" w14:paraId="148C4661" w14:textId="123634E0">
            <w:pPr>
              <w:rPr>
                <w:rFonts w:asciiTheme="minorHAnsi" w:hAnsiTheme="minorHAnsi" w:cstheme="minorHAnsi"/>
                <w:bCs/>
                <w:sz w:val="22"/>
                <w:szCs w:val="22"/>
              </w:rPr>
            </w:pPr>
          </w:p>
        </w:tc>
        <w:tc>
          <w:tcPr>
            <w:tcW w:w="1825" w:type="dxa"/>
          </w:tcPr>
          <w:p w:rsidR="00680E02" w:rsidRPr="00C50D3D" w:rsidP="00A42FC9" w14:paraId="269C0718" w14:textId="22DC29DE">
            <w:pPr>
              <w:rPr>
                <w:rFonts w:asciiTheme="minorHAnsi" w:hAnsiTheme="minorHAnsi" w:cstheme="minorHAnsi"/>
                <w:bCs/>
                <w:sz w:val="22"/>
                <w:szCs w:val="22"/>
              </w:rPr>
            </w:pPr>
            <w:r w:rsidRPr="00C50D3D">
              <w:rPr>
                <w:rFonts w:asciiTheme="minorHAnsi" w:hAnsiTheme="minorHAnsi" w:cstheme="minorHAnsi"/>
                <w:bCs/>
                <w:sz w:val="22"/>
                <w:szCs w:val="22"/>
              </w:rPr>
              <w:t>Administrativní kapacity, účelové neinvestiční výdaje (projekty OPZ28+)</w:t>
            </w:r>
          </w:p>
        </w:tc>
        <w:tc>
          <w:tcPr>
            <w:tcW w:w="1825" w:type="dxa"/>
          </w:tcPr>
          <w:p w:rsidR="00680E02" w:rsidRPr="00C50D3D" w:rsidP="00A42FC9" w14:paraId="4ADBD584" w14:textId="3E56E500">
            <w:pPr>
              <w:rPr>
                <w:rFonts w:asciiTheme="minorHAnsi" w:hAnsiTheme="minorHAnsi" w:cstheme="minorHAnsi"/>
                <w:bCs/>
                <w:sz w:val="22"/>
                <w:szCs w:val="22"/>
              </w:rPr>
            </w:pPr>
            <w:r w:rsidRPr="00C50D3D">
              <w:rPr>
                <w:rFonts w:asciiTheme="minorHAnsi" w:hAnsiTheme="minorHAnsi" w:cstheme="minorHAnsi"/>
                <w:bCs/>
                <w:sz w:val="22"/>
                <w:szCs w:val="22"/>
              </w:rPr>
              <w:t xml:space="preserve">ANO </w:t>
            </w:r>
          </w:p>
          <w:p w:rsidR="00680E02" w:rsidRPr="00C50D3D" w:rsidP="00A42FC9" w14:paraId="728E9A67" w14:textId="0831C393">
            <w:pPr>
              <w:rPr>
                <w:rFonts w:asciiTheme="minorHAnsi" w:hAnsiTheme="minorHAnsi" w:cstheme="minorHAnsi"/>
                <w:bCs/>
                <w:sz w:val="22"/>
                <w:szCs w:val="22"/>
              </w:rPr>
            </w:pPr>
            <w:r w:rsidRPr="00C50D3D">
              <w:rPr>
                <w:rFonts w:asciiTheme="minorHAnsi" w:hAnsiTheme="minorHAnsi" w:cstheme="minorHAnsi"/>
                <w:bCs/>
                <w:sz w:val="22"/>
                <w:szCs w:val="22"/>
              </w:rPr>
              <w:t>OPZ+, IROP 2028+ (dětské skupiny)</w:t>
            </w:r>
          </w:p>
          <w:p w:rsidR="00680E02" w:rsidRPr="00C50D3D" w:rsidP="00A42FC9" w14:paraId="6474B760" w14:textId="77777777">
            <w:pPr>
              <w:rPr>
                <w:rFonts w:asciiTheme="minorHAnsi" w:hAnsiTheme="minorHAnsi" w:cstheme="minorHAnsi"/>
                <w:bCs/>
                <w:sz w:val="22"/>
                <w:szCs w:val="22"/>
              </w:rPr>
            </w:pPr>
          </w:p>
        </w:tc>
        <w:tc>
          <w:tcPr>
            <w:tcW w:w="820" w:type="dxa"/>
          </w:tcPr>
          <w:p w:rsidR="00680E02" w:rsidRPr="00C50D3D" w:rsidP="00A42FC9" w14:paraId="5A39B7ED" w14:textId="454627DF">
            <w:pPr>
              <w:rPr>
                <w:rFonts w:asciiTheme="minorHAnsi" w:hAnsiTheme="minorHAnsi" w:cstheme="minorHAnsi"/>
                <w:bCs/>
                <w:sz w:val="22"/>
                <w:szCs w:val="22"/>
              </w:rPr>
            </w:pPr>
            <w:r w:rsidRPr="00C50D3D">
              <w:rPr>
                <w:rFonts w:asciiTheme="minorHAnsi" w:hAnsiTheme="minorHAnsi" w:cstheme="minorHAnsi"/>
                <w:bCs/>
                <w:sz w:val="22"/>
                <w:szCs w:val="22"/>
              </w:rPr>
              <w:t>NR</w:t>
            </w:r>
          </w:p>
        </w:tc>
        <w:tc>
          <w:tcPr>
            <w:tcW w:w="821" w:type="dxa"/>
          </w:tcPr>
          <w:p w:rsidR="00680E02" w:rsidRPr="00C50D3D" w:rsidP="00A42FC9" w14:paraId="6CABCA4B" w14:textId="3BFA9013">
            <w:pPr>
              <w:rPr>
                <w:rFonts w:asciiTheme="minorHAnsi" w:hAnsiTheme="minorHAnsi" w:cstheme="minorHAnsi"/>
                <w:bCs/>
                <w:sz w:val="22"/>
                <w:szCs w:val="22"/>
              </w:rPr>
            </w:pPr>
            <w:r w:rsidRPr="00C50D3D">
              <w:rPr>
                <w:rFonts w:asciiTheme="minorHAnsi" w:hAnsiTheme="minorHAnsi" w:cstheme="minorHAnsi"/>
                <w:bCs/>
                <w:sz w:val="22"/>
                <w:szCs w:val="22"/>
              </w:rPr>
              <w:t>Státní rozpočet fondy EU, rozpočty PZS</w:t>
            </w:r>
          </w:p>
        </w:tc>
      </w:tr>
      <w:tr w14:paraId="4D1C18C5" w14:textId="77777777" w:rsidTr="00AF0101">
        <w:tblPrEx>
          <w:tblW w:w="9093" w:type="dxa"/>
          <w:tblInd w:w="93" w:type="dxa"/>
          <w:tblLayout w:type="fixed"/>
          <w:tblCellMar>
            <w:left w:w="70" w:type="dxa"/>
            <w:right w:w="70" w:type="dxa"/>
          </w:tblCellMar>
          <w:tblLook w:val="0000"/>
        </w:tblPrEx>
        <w:trPr>
          <w:trHeight w:val="410"/>
        </w:trPr>
        <w:tc>
          <w:tcPr>
            <w:tcW w:w="1887" w:type="dxa"/>
          </w:tcPr>
          <w:p w:rsidR="006856BA" w:rsidRPr="00C50D3D" w:rsidP="003B4361" w14:paraId="73DD1B78" w14:textId="77777777">
            <w:pPr>
              <w:ind w:left="-23"/>
              <w:rPr>
                <w:rFonts w:asciiTheme="minorHAnsi" w:hAnsiTheme="minorHAnsi" w:cstheme="minorHAnsi"/>
                <w:bCs/>
                <w:sz w:val="22"/>
                <w:szCs w:val="22"/>
              </w:rPr>
            </w:pPr>
            <w:r w:rsidRPr="00C50D3D">
              <w:rPr>
                <w:rFonts w:asciiTheme="minorHAnsi" w:hAnsiTheme="minorHAnsi" w:cstheme="minorHAnsi"/>
                <w:bCs/>
                <w:sz w:val="22"/>
                <w:szCs w:val="22"/>
              </w:rPr>
              <w:t>Celkem</w:t>
            </w:r>
          </w:p>
        </w:tc>
        <w:tc>
          <w:tcPr>
            <w:tcW w:w="1915" w:type="dxa"/>
          </w:tcPr>
          <w:p w:rsidR="006856BA" w:rsidRPr="00C50D3D" w:rsidP="7A2BA268" w14:paraId="0473B825" w14:textId="63F3533A">
            <w:pPr>
              <w:ind w:left="-23"/>
              <w:rPr>
                <w:rFonts w:asciiTheme="minorHAnsi" w:hAnsiTheme="minorHAnsi" w:cstheme="minorHAnsi"/>
                <w:bCs/>
                <w:sz w:val="22"/>
                <w:szCs w:val="22"/>
              </w:rPr>
            </w:pPr>
            <w:r>
              <w:rPr>
                <w:rFonts w:asciiTheme="minorHAnsi" w:hAnsiTheme="minorHAnsi" w:cstheme="minorHAnsi"/>
                <w:bCs/>
                <w:sz w:val="22"/>
                <w:szCs w:val="22"/>
              </w:rPr>
              <w:t>3 912,7 mil. Kč</w:t>
            </w:r>
          </w:p>
        </w:tc>
        <w:tc>
          <w:tcPr>
            <w:tcW w:w="1825" w:type="dxa"/>
          </w:tcPr>
          <w:p w:rsidR="006856BA" w:rsidRPr="00C50D3D" w:rsidP="003B4361" w14:paraId="1A021C27" w14:textId="77777777">
            <w:pPr>
              <w:ind w:left="-23"/>
              <w:rPr>
                <w:rFonts w:asciiTheme="minorHAnsi" w:hAnsiTheme="minorHAnsi" w:cstheme="minorHAnsi"/>
                <w:bCs/>
                <w:sz w:val="22"/>
                <w:szCs w:val="22"/>
              </w:rPr>
            </w:pPr>
          </w:p>
        </w:tc>
        <w:tc>
          <w:tcPr>
            <w:tcW w:w="1825" w:type="dxa"/>
          </w:tcPr>
          <w:p w:rsidR="006856BA" w:rsidRPr="00C50D3D" w:rsidP="003B4361" w14:paraId="666C0622" w14:textId="4AC8F23E">
            <w:pPr>
              <w:ind w:left="-23"/>
              <w:rPr>
                <w:rFonts w:asciiTheme="minorHAnsi" w:hAnsiTheme="minorHAnsi" w:cstheme="minorHAnsi"/>
                <w:bCs/>
                <w:sz w:val="22"/>
                <w:szCs w:val="22"/>
              </w:rPr>
            </w:pPr>
          </w:p>
        </w:tc>
        <w:tc>
          <w:tcPr>
            <w:tcW w:w="1641" w:type="dxa"/>
            <w:gridSpan w:val="2"/>
          </w:tcPr>
          <w:p w:rsidR="006856BA" w:rsidRPr="00C50D3D" w:rsidP="003B4361" w14:paraId="59342403" w14:textId="77777777">
            <w:pPr>
              <w:ind w:left="-23"/>
              <w:rPr>
                <w:rFonts w:asciiTheme="minorHAnsi" w:hAnsiTheme="minorHAnsi" w:cstheme="minorHAnsi"/>
                <w:bCs/>
                <w:sz w:val="22"/>
                <w:szCs w:val="22"/>
              </w:rPr>
            </w:pPr>
          </w:p>
        </w:tc>
      </w:tr>
    </w:tbl>
    <w:p w:rsidR="00AB3A00" w14:paraId="30F45C41" w14:textId="77777777">
      <w:pPr>
        <w:rPr>
          <w:rFonts w:ascii="Arial" w:hAnsi="Arial" w:cs="Arial"/>
          <w:sz w:val="18"/>
          <w:szCs w:val="18"/>
        </w:rPr>
        <w:sectPr w:rsidSect="0059493B">
          <w:pgSz w:w="11906" w:h="16838"/>
          <w:pgMar w:top="1417" w:right="1417" w:bottom="1417" w:left="1417" w:header="708" w:footer="708" w:gutter="0"/>
          <w:cols w:space="708"/>
          <w:titlePg/>
          <w:docGrid w:linePitch="360"/>
        </w:sectPr>
      </w:pPr>
      <w:bookmarkStart w:id="15" w:name="_Toc45720172"/>
      <w:r w:rsidRPr="00C50D3D">
        <w:rPr>
          <w:rFonts w:asciiTheme="minorHAnsi" w:hAnsiTheme="minorHAnsi" w:cs="Arial"/>
          <w:sz w:val="20"/>
          <w:szCs w:val="20"/>
        </w:rPr>
        <w:t>Tab</w:t>
      </w:r>
      <w:r>
        <w:rPr>
          <w:rFonts w:asciiTheme="minorHAnsi" w:hAnsiTheme="minorHAnsi" w:cs="Arial"/>
          <w:sz w:val="20"/>
          <w:szCs w:val="20"/>
        </w:rPr>
        <w:t>. č.</w:t>
      </w:r>
      <w:r w:rsidRPr="00C50D3D">
        <w:rPr>
          <w:rFonts w:asciiTheme="minorHAnsi" w:hAnsiTheme="minorHAnsi" w:cs="Arial"/>
          <w:sz w:val="20"/>
          <w:szCs w:val="20"/>
        </w:rPr>
        <w:t xml:space="preserve"> </w:t>
      </w:r>
      <w:r w:rsidRPr="00C50D3D">
        <w:rPr>
          <w:rFonts w:asciiTheme="minorHAnsi" w:hAnsiTheme="minorHAnsi" w:cs="Arial"/>
          <w:sz w:val="20"/>
          <w:szCs w:val="20"/>
        </w:rPr>
        <w:fldChar w:fldCharType="begin"/>
      </w:r>
      <w:r w:rsidRPr="00C50D3D">
        <w:rPr>
          <w:rFonts w:asciiTheme="minorHAnsi" w:hAnsiTheme="minorHAnsi" w:cs="Arial"/>
          <w:sz w:val="20"/>
          <w:szCs w:val="20"/>
        </w:rPr>
        <w:instrText xml:space="preserve"> SEQ Tabulka \* ARABIC </w:instrText>
      </w:r>
      <w:r w:rsidRPr="00C50D3D">
        <w:rPr>
          <w:rFonts w:asciiTheme="minorHAnsi" w:hAnsiTheme="minorHAnsi" w:cs="Arial"/>
          <w:sz w:val="20"/>
          <w:szCs w:val="20"/>
        </w:rPr>
        <w:fldChar w:fldCharType="separate"/>
      </w:r>
      <w:r w:rsidRPr="00C50D3D">
        <w:rPr>
          <w:rFonts w:asciiTheme="minorHAnsi" w:hAnsiTheme="minorHAnsi" w:cs="Arial"/>
          <w:sz w:val="20"/>
          <w:szCs w:val="20"/>
        </w:rPr>
        <w:t>3</w:t>
      </w:r>
      <w:r w:rsidRPr="00C50D3D">
        <w:rPr>
          <w:rFonts w:asciiTheme="minorHAnsi" w:hAnsiTheme="minorHAnsi" w:cs="Arial"/>
          <w:sz w:val="20"/>
          <w:szCs w:val="20"/>
        </w:rPr>
        <w:fldChar w:fldCharType="end"/>
      </w:r>
      <w:r>
        <w:rPr>
          <w:rFonts w:asciiTheme="minorHAnsi" w:hAnsiTheme="minorHAnsi" w:cs="Arial"/>
          <w:sz w:val="20"/>
          <w:szCs w:val="20"/>
        </w:rPr>
        <w:t>:</w:t>
      </w:r>
      <w:r w:rsidRPr="00C50D3D">
        <w:rPr>
          <w:rFonts w:asciiTheme="minorHAnsi" w:hAnsiTheme="minorHAnsi" w:cs="Arial"/>
          <w:sz w:val="20"/>
          <w:szCs w:val="20"/>
        </w:rPr>
        <w:t xml:space="preserve"> Rozpočet dle dílčích cílů a plánované zdroje financování</w:t>
      </w:r>
      <w:bookmarkEnd w:id="15"/>
      <w:r w:rsidRPr="00C50D3D">
        <w:rPr>
          <w:rFonts w:ascii="Arial" w:hAnsi="Arial" w:cs="Arial"/>
          <w:sz w:val="18"/>
          <w:szCs w:val="18"/>
        </w:rPr>
        <w:t xml:space="preserve"> </w:t>
      </w:r>
    </w:p>
    <w:p w:rsidR="00AA4FE7" w:rsidRPr="00872ED3" w:rsidP="00C13797" w14:paraId="75813584" w14:textId="77777777">
      <w:pPr>
        <w:pStyle w:val="Heading1"/>
        <w:numPr>
          <w:ilvl w:val="0"/>
          <w:numId w:val="15"/>
        </w:numPr>
        <w:rPr>
          <w:color w:val="auto"/>
        </w:rPr>
      </w:pPr>
      <w:bookmarkStart w:id="16" w:name="_Toc256000004"/>
      <w:r w:rsidRPr="00872ED3">
        <w:rPr>
          <w:color w:val="auto"/>
        </w:rPr>
        <w:t>Soubor indikátorů</w:t>
      </w:r>
      <w:bookmarkEnd w:id="16"/>
    </w:p>
    <w:p w:rsidR="0043578C" w:rsidRPr="00872ED3" w:rsidP="0043578C" w14:paraId="78EF1298" w14:textId="383CEC5C">
      <w:pPr>
        <w:jc w:val="both"/>
        <w:rPr>
          <w:rFonts w:asciiTheme="minorHAnsi" w:hAnsiTheme="minorHAnsi" w:cs="Arial"/>
        </w:rPr>
      </w:pPr>
      <w:bookmarkStart w:id="17" w:name="_Hlk186388807"/>
      <w:r w:rsidRPr="00872ED3">
        <w:rPr>
          <w:rFonts w:asciiTheme="minorHAnsi" w:hAnsiTheme="minorHAnsi" w:cs="Arial"/>
        </w:rPr>
        <w:t xml:space="preserve">Naplňování Strategického rámce Zdraví </w:t>
      </w:r>
      <w:r w:rsidRPr="00872ED3" w:rsidR="006856BA">
        <w:rPr>
          <w:rFonts w:asciiTheme="minorHAnsi" w:hAnsiTheme="minorHAnsi" w:cs="Arial"/>
        </w:rPr>
        <w:t>203</w:t>
      </w:r>
      <w:r w:rsidR="006856BA">
        <w:rPr>
          <w:rFonts w:asciiTheme="minorHAnsi" w:hAnsiTheme="minorHAnsi" w:cs="Arial"/>
        </w:rPr>
        <w:t>5</w:t>
      </w:r>
      <w:r w:rsidRPr="00872ED3" w:rsidR="006856BA">
        <w:rPr>
          <w:rFonts w:asciiTheme="minorHAnsi" w:hAnsiTheme="minorHAnsi" w:cs="Arial"/>
        </w:rPr>
        <w:t xml:space="preserve"> </w:t>
      </w:r>
      <w:r w:rsidR="006856BA">
        <w:rPr>
          <w:rFonts w:asciiTheme="minorHAnsi" w:hAnsiTheme="minorHAnsi" w:cs="Arial"/>
        </w:rPr>
        <w:t>j</w:t>
      </w:r>
      <w:r w:rsidRPr="00872ED3" w:rsidR="006856BA">
        <w:rPr>
          <w:rFonts w:asciiTheme="minorHAnsi" w:hAnsiTheme="minorHAnsi" w:cs="Arial"/>
        </w:rPr>
        <w:t xml:space="preserve">e </w:t>
      </w:r>
      <w:r w:rsidRPr="00872ED3">
        <w:rPr>
          <w:rFonts w:asciiTheme="minorHAnsi" w:hAnsiTheme="minorHAnsi" w:cs="Arial"/>
        </w:rPr>
        <w:t>sledováno prostřednictvím indikátorů, které představují účinný nástroj pro měření cílů, postupu či dosažených efektů jednotlivých úrovní implementace.</w:t>
      </w:r>
    </w:p>
    <w:p w:rsidR="0043578C" w:rsidRPr="00872ED3" w:rsidP="0043578C" w14:paraId="06A944FD" w14:textId="77777777">
      <w:pPr>
        <w:jc w:val="both"/>
        <w:rPr>
          <w:rFonts w:asciiTheme="minorHAnsi" w:hAnsiTheme="minorHAnsi" w:cs="Arial"/>
        </w:rPr>
      </w:pPr>
    </w:p>
    <w:p w:rsidR="0043578C" w:rsidRPr="00872ED3" w:rsidP="0043578C" w14:paraId="26C84373" w14:textId="14444676">
      <w:pPr>
        <w:jc w:val="both"/>
        <w:rPr>
          <w:rFonts w:asciiTheme="minorHAnsi" w:hAnsiTheme="minorHAnsi" w:cs="Arial"/>
        </w:rPr>
      </w:pPr>
      <w:r w:rsidRPr="00872ED3">
        <w:rPr>
          <w:rFonts w:asciiTheme="minorHAnsi" w:hAnsiTheme="minorHAnsi" w:cs="Arial"/>
        </w:rPr>
        <w:t xml:space="preserve">Na úrovni Strategického rámce Zdraví </w:t>
      </w:r>
      <w:r w:rsidRPr="00872ED3" w:rsidR="006856BA">
        <w:rPr>
          <w:rFonts w:asciiTheme="minorHAnsi" w:hAnsiTheme="minorHAnsi" w:cs="Arial"/>
        </w:rPr>
        <w:t>203</w:t>
      </w:r>
      <w:r w:rsidR="006856BA">
        <w:rPr>
          <w:rFonts w:asciiTheme="minorHAnsi" w:hAnsiTheme="minorHAnsi" w:cs="Arial"/>
        </w:rPr>
        <w:t>5</w:t>
      </w:r>
      <w:r w:rsidRPr="00872ED3" w:rsidR="006856BA">
        <w:rPr>
          <w:rFonts w:asciiTheme="minorHAnsi" w:hAnsiTheme="minorHAnsi" w:cs="Arial"/>
        </w:rPr>
        <w:t xml:space="preserve"> </w:t>
      </w:r>
      <w:r w:rsidRPr="00872ED3">
        <w:rPr>
          <w:rFonts w:asciiTheme="minorHAnsi" w:hAnsiTheme="minorHAnsi" w:cs="Arial"/>
        </w:rPr>
        <w:t xml:space="preserve">jsou stanoveny základní indikátory, u nichž je zřejmá návaznost na indikátory Strategického rámce ČR 2030. </w:t>
      </w:r>
    </w:p>
    <w:p w:rsidR="00151899" w:rsidRPr="00872ED3" w:rsidP="0043578C" w14:paraId="6BD06CB0" w14:textId="77777777">
      <w:pPr>
        <w:jc w:val="both"/>
        <w:rPr>
          <w:rFonts w:asciiTheme="minorHAnsi" w:hAnsiTheme="minorHAnsi" w:cs="Arial"/>
        </w:rPr>
      </w:pPr>
    </w:p>
    <w:p w:rsidR="00121E7C" w:rsidP="00C13797" w14:paraId="35E69AF1" w14:textId="1A4FE9D2">
      <w:pPr>
        <w:jc w:val="both"/>
        <w:rPr>
          <w:rFonts w:asciiTheme="minorHAnsi" w:hAnsiTheme="minorHAnsi" w:cs="Arial"/>
        </w:rPr>
      </w:pPr>
      <w:r w:rsidRPr="00872ED3">
        <w:rPr>
          <w:rFonts w:asciiTheme="minorHAnsi" w:hAnsiTheme="minorHAnsi" w:cs="Arial"/>
        </w:rPr>
        <w:t xml:space="preserve">Soubor indikátorů slouží ke sledování pokroku v plnění jednotlivých cílů. Zdraví </w:t>
      </w:r>
      <w:r w:rsidRPr="00872ED3" w:rsidR="006856BA">
        <w:rPr>
          <w:rFonts w:asciiTheme="minorHAnsi" w:hAnsiTheme="minorHAnsi" w:cs="Arial"/>
        </w:rPr>
        <w:t>203</w:t>
      </w:r>
      <w:r w:rsidR="006856BA">
        <w:rPr>
          <w:rFonts w:asciiTheme="minorHAnsi" w:hAnsiTheme="minorHAnsi" w:cs="Arial"/>
        </w:rPr>
        <w:t>5</w:t>
      </w:r>
      <w:r w:rsidRPr="00872ED3" w:rsidR="006856BA">
        <w:rPr>
          <w:rFonts w:asciiTheme="minorHAnsi" w:hAnsiTheme="minorHAnsi" w:cs="Arial"/>
        </w:rPr>
        <w:t xml:space="preserve"> </w:t>
      </w:r>
      <w:r w:rsidRPr="00872ED3">
        <w:rPr>
          <w:rFonts w:asciiTheme="minorHAnsi" w:hAnsiTheme="minorHAnsi" w:cs="Arial"/>
        </w:rPr>
        <w:t xml:space="preserve">obsahuje indikátorovou sadu, která měří dopady intervencí na nejvyšší úrovni. </w:t>
      </w:r>
      <w:r w:rsidRPr="00872ED3">
        <w:rPr>
          <w:rFonts w:asciiTheme="minorHAnsi" w:hAnsiTheme="minorHAnsi" w:cs="Arial"/>
        </w:rPr>
        <w:t xml:space="preserve">Tento IP má přispívat především k dosažení cílových hodnot následujících indikátorů: </w:t>
      </w:r>
      <w:bookmarkEnd w:id="17"/>
    </w:p>
    <w:p w:rsidR="00AB3A00" w:rsidRPr="00872ED3" w:rsidP="00C13797" w14:paraId="62491D31" w14:textId="77777777">
      <w:pPr>
        <w:jc w:val="both"/>
        <w:rPr>
          <w:rFonts w:asciiTheme="minorHAnsi" w:hAnsiTheme="minorHAnsi" w:cs="Arial"/>
        </w:rPr>
      </w:pPr>
    </w:p>
    <w:tbl>
      <w:tblPr>
        <w:tblW w:w="15866" w:type="dxa"/>
        <w:tblInd w:w="-938" w:type="dxa"/>
        <w:tblLayout w:type="fixed"/>
        <w:tblCellMar>
          <w:top w:w="15" w:type="dxa"/>
          <w:left w:w="70" w:type="dxa"/>
          <w:bottom w:w="15" w:type="dxa"/>
          <w:right w:w="70" w:type="dxa"/>
        </w:tblCellMar>
        <w:tblLook w:val="04A0"/>
      </w:tblPr>
      <w:tblGrid>
        <w:gridCol w:w="2825"/>
        <w:gridCol w:w="2250"/>
        <w:gridCol w:w="2532"/>
        <w:gridCol w:w="868"/>
        <w:gridCol w:w="915"/>
        <w:gridCol w:w="1481"/>
        <w:gridCol w:w="1074"/>
        <w:gridCol w:w="1305"/>
        <w:gridCol w:w="861"/>
        <w:gridCol w:w="709"/>
        <w:gridCol w:w="1046"/>
      </w:tblGrid>
      <w:tr w14:paraId="72824600" w14:textId="77777777" w:rsidTr="00836338">
        <w:tblPrEx>
          <w:tblW w:w="15866" w:type="dxa"/>
          <w:tblInd w:w="-938" w:type="dxa"/>
          <w:tblLayout w:type="fixed"/>
          <w:tblCellMar>
            <w:top w:w="15" w:type="dxa"/>
            <w:left w:w="70" w:type="dxa"/>
            <w:bottom w:w="15" w:type="dxa"/>
            <w:right w:w="70" w:type="dxa"/>
          </w:tblCellMar>
          <w:tblLook w:val="04A0"/>
        </w:tblPrEx>
        <w:trPr>
          <w:trHeight w:val="600"/>
        </w:trPr>
        <w:tc>
          <w:tcPr>
            <w:tcW w:w="2825" w:type="dxa"/>
            <w:vMerge w:val="restart"/>
            <w:tcBorders>
              <w:top w:val="single" w:sz="8" w:space="0" w:color="auto"/>
              <w:left w:val="single" w:sz="8" w:space="0" w:color="auto"/>
              <w:bottom w:val="nil"/>
              <w:right w:val="single" w:sz="8" w:space="0" w:color="auto"/>
            </w:tcBorders>
            <w:shd w:val="clear" w:color="000000" w:fill="CAEDFB"/>
            <w:vAlign w:val="center"/>
            <w:hideMark/>
          </w:tcPr>
          <w:p w:rsidR="00836338" w14:paraId="23913E9B" w14:textId="77777777">
            <w:pPr>
              <w:jc w:val="center"/>
              <w:rPr>
                <w:rFonts w:ascii="Calibri" w:hAnsi="Calibri" w:cs="Calibri"/>
                <w:b/>
                <w:bCs/>
                <w:color w:val="000000"/>
                <w:sz w:val="22"/>
                <w:szCs w:val="22"/>
              </w:rPr>
            </w:pPr>
            <w:r>
              <w:rPr>
                <w:rFonts w:ascii="Calibri" w:hAnsi="Calibri" w:cs="Calibri"/>
                <w:b/>
                <w:bCs/>
                <w:color w:val="000000"/>
                <w:sz w:val="22"/>
                <w:szCs w:val="22"/>
              </w:rPr>
              <w:t>Indikátor</w:t>
            </w:r>
          </w:p>
        </w:tc>
        <w:tc>
          <w:tcPr>
            <w:tcW w:w="2250" w:type="dxa"/>
            <w:vMerge w:val="restart"/>
            <w:tcBorders>
              <w:top w:val="single" w:sz="8" w:space="0" w:color="auto"/>
              <w:left w:val="single" w:sz="8" w:space="0" w:color="auto"/>
              <w:bottom w:val="nil"/>
              <w:right w:val="single" w:sz="8" w:space="0" w:color="auto"/>
            </w:tcBorders>
            <w:shd w:val="clear" w:color="000000" w:fill="CAEDFB"/>
            <w:vAlign w:val="center"/>
            <w:hideMark/>
          </w:tcPr>
          <w:p w:rsidR="00836338" w14:paraId="161B88D8" w14:textId="77777777">
            <w:pPr>
              <w:jc w:val="center"/>
              <w:rPr>
                <w:rFonts w:ascii="Calibri" w:hAnsi="Calibri" w:cs="Calibri"/>
                <w:b/>
                <w:bCs/>
                <w:color w:val="000000"/>
                <w:sz w:val="22"/>
                <w:szCs w:val="22"/>
              </w:rPr>
            </w:pPr>
            <w:r>
              <w:rPr>
                <w:rFonts w:ascii="Calibri" w:hAnsi="Calibri" w:cs="Calibri"/>
                <w:b/>
                <w:bCs/>
                <w:color w:val="000000"/>
                <w:sz w:val="22"/>
                <w:szCs w:val="22"/>
              </w:rPr>
              <w:t>Stručná definice</w:t>
            </w:r>
          </w:p>
        </w:tc>
        <w:tc>
          <w:tcPr>
            <w:tcW w:w="2532" w:type="dxa"/>
            <w:vMerge w:val="restart"/>
            <w:tcBorders>
              <w:top w:val="single" w:sz="8" w:space="0" w:color="auto"/>
              <w:left w:val="single" w:sz="8" w:space="0" w:color="auto"/>
              <w:bottom w:val="nil"/>
              <w:right w:val="single" w:sz="8" w:space="0" w:color="auto"/>
            </w:tcBorders>
            <w:shd w:val="clear" w:color="000000" w:fill="CAEDFB"/>
            <w:vAlign w:val="center"/>
            <w:hideMark/>
          </w:tcPr>
          <w:p w:rsidR="00836338" w14:paraId="395D735A" w14:textId="77777777">
            <w:pPr>
              <w:jc w:val="center"/>
              <w:rPr>
                <w:rFonts w:ascii="Calibri" w:hAnsi="Calibri" w:cs="Calibri"/>
                <w:b/>
                <w:bCs/>
                <w:color w:val="000000"/>
                <w:sz w:val="22"/>
                <w:szCs w:val="22"/>
              </w:rPr>
            </w:pPr>
            <w:r>
              <w:rPr>
                <w:rFonts w:ascii="Calibri" w:hAnsi="Calibri" w:cs="Calibri"/>
                <w:b/>
                <w:bCs/>
                <w:color w:val="000000"/>
                <w:sz w:val="22"/>
                <w:szCs w:val="22"/>
              </w:rPr>
              <w:t>Význam indikátoru (proč byl indikátor zvolen)</w:t>
            </w:r>
          </w:p>
        </w:tc>
        <w:tc>
          <w:tcPr>
            <w:tcW w:w="868" w:type="dxa"/>
            <w:vMerge w:val="restart"/>
            <w:tcBorders>
              <w:top w:val="single" w:sz="8" w:space="0" w:color="auto"/>
              <w:left w:val="single" w:sz="8" w:space="0" w:color="auto"/>
              <w:bottom w:val="nil"/>
              <w:right w:val="single" w:sz="8" w:space="0" w:color="auto"/>
            </w:tcBorders>
            <w:shd w:val="clear" w:color="000000" w:fill="CAEDFB"/>
            <w:vAlign w:val="center"/>
            <w:hideMark/>
          </w:tcPr>
          <w:p w:rsidR="00836338" w14:paraId="511F15F7" w14:textId="77777777">
            <w:pPr>
              <w:jc w:val="center"/>
              <w:rPr>
                <w:rFonts w:ascii="Calibri" w:hAnsi="Calibri" w:cs="Calibri"/>
                <w:b/>
                <w:bCs/>
                <w:color w:val="000000"/>
                <w:sz w:val="22"/>
                <w:szCs w:val="22"/>
              </w:rPr>
            </w:pPr>
            <w:r>
              <w:rPr>
                <w:rFonts w:ascii="Calibri" w:hAnsi="Calibri" w:cs="Calibri"/>
                <w:b/>
                <w:bCs/>
                <w:color w:val="000000"/>
                <w:sz w:val="22"/>
                <w:szCs w:val="22"/>
              </w:rPr>
              <w:t>Zdroj dat</w:t>
            </w:r>
          </w:p>
        </w:tc>
        <w:tc>
          <w:tcPr>
            <w:tcW w:w="915" w:type="dxa"/>
            <w:vMerge w:val="restart"/>
            <w:tcBorders>
              <w:top w:val="single" w:sz="8" w:space="0" w:color="auto"/>
              <w:left w:val="single" w:sz="8" w:space="0" w:color="auto"/>
              <w:bottom w:val="nil"/>
              <w:right w:val="single" w:sz="8" w:space="0" w:color="auto"/>
            </w:tcBorders>
            <w:shd w:val="clear" w:color="000000" w:fill="CAEDFB"/>
            <w:vAlign w:val="center"/>
            <w:hideMark/>
          </w:tcPr>
          <w:p w:rsidR="00836338" w14:paraId="309A8F81" w14:textId="77777777">
            <w:pPr>
              <w:jc w:val="center"/>
              <w:rPr>
                <w:rFonts w:ascii="Calibri" w:hAnsi="Calibri" w:cs="Calibri"/>
                <w:b/>
                <w:bCs/>
                <w:color w:val="000000"/>
                <w:sz w:val="22"/>
                <w:szCs w:val="22"/>
              </w:rPr>
            </w:pPr>
            <w:r>
              <w:rPr>
                <w:rFonts w:ascii="Calibri" w:hAnsi="Calibri" w:cs="Calibri"/>
                <w:b/>
                <w:bCs/>
                <w:color w:val="000000"/>
                <w:sz w:val="22"/>
                <w:szCs w:val="22"/>
              </w:rPr>
              <w:t>Gestor</w:t>
            </w:r>
          </w:p>
        </w:tc>
        <w:tc>
          <w:tcPr>
            <w:tcW w:w="1481" w:type="dxa"/>
            <w:vMerge w:val="restart"/>
            <w:tcBorders>
              <w:top w:val="single" w:sz="8" w:space="0" w:color="auto"/>
              <w:left w:val="single" w:sz="8" w:space="0" w:color="auto"/>
              <w:bottom w:val="nil"/>
              <w:right w:val="single" w:sz="8" w:space="0" w:color="auto"/>
            </w:tcBorders>
            <w:shd w:val="clear" w:color="000000" w:fill="CAEDFB"/>
            <w:vAlign w:val="center"/>
            <w:hideMark/>
          </w:tcPr>
          <w:p w:rsidR="00836338" w14:paraId="34801B7C" w14:textId="77777777">
            <w:pPr>
              <w:jc w:val="center"/>
              <w:rPr>
                <w:rFonts w:ascii="Calibri" w:hAnsi="Calibri" w:cs="Calibri"/>
                <w:b/>
                <w:bCs/>
                <w:color w:val="000000"/>
                <w:sz w:val="22"/>
                <w:szCs w:val="22"/>
              </w:rPr>
            </w:pPr>
            <w:r>
              <w:rPr>
                <w:rFonts w:ascii="Calibri" w:hAnsi="Calibri" w:cs="Calibri"/>
                <w:b/>
                <w:bCs/>
                <w:color w:val="000000"/>
                <w:sz w:val="22"/>
                <w:szCs w:val="22"/>
              </w:rPr>
              <w:t>jednotka</w:t>
            </w:r>
          </w:p>
        </w:tc>
        <w:tc>
          <w:tcPr>
            <w:tcW w:w="1074" w:type="dxa"/>
            <w:vMerge w:val="restart"/>
            <w:tcBorders>
              <w:top w:val="single" w:sz="8" w:space="0" w:color="auto"/>
              <w:left w:val="single" w:sz="8" w:space="0" w:color="auto"/>
              <w:bottom w:val="nil"/>
              <w:right w:val="single" w:sz="8" w:space="0" w:color="auto"/>
            </w:tcBorders>
            <w:shd w:val="clear" w:color="000000" w:fill="CAEDFB"/>
            <w:vAlign w:val="center"/>
            <w:hideMark/>
          </w:tcPr>
          <w:p w:rsidR="00836338" w14:paraId="31AB32CC" w14:textId="77777777">
            <w:pPr>
              <w:jc w:val="center"/>
              <w:rPr>
                <w:rFonts w:ascii="Calibri" w:hAnsi="Calibri" w:cs="Calibri"/>
                <w:b/>
                <w:bCs/>
                <w:color w:val="000000"/>
                <w:sz w:val="22"/>
                <w:szCs w:val="22"/>
              </w:rPr>
            </w:pPr>
            <w:r>
              <w:rPr>
                <w:rFonts w:ascii="Calibri" w:hAnsi="Calibri" w:cs="Calibri"/>
                <w:b/>
                <w:bCs/>
                <w:color w:val="000000"/>
                <w:sz w:val="22"/>
                <w:szCs w:val="22"/>
              </w:rPr>
              <w:t>Frekvence sběru dat</w:t>
            </w:r>
          </w:p>
        </w:tc>
        <w:tc>
          <w:tcPr>
            <w:tcW w:w="1305" w:type="dxa"/>
            <w:vMerge w:val="restart"/>
            <w:tcBorders>
              <w:top w:val="single" w:sz="8" w:space="0" w:color="auto"/>
              <w:left w:val="single" w:sz="8" w:space="0" w:color="auto"/>
              <w:bottom w:val="nil"/>
              <w:right w:val="single" w:sz="8" w:space="0" w:color="auto"/>
            </w:tcBorders>
            <w:shd w:val="clear" w:color="000000" w:fill="CAEDFB"/>
            <w:vAlign w:val="center"/>
            <w:hideMark/>
          </w:tcPr>
          <w:p w:rsidR="00836338" w14:paraId="0FC89248"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31.12.2023</w:t>
            </w:r>
          </w:p>
        </w:tc>
        <w:tc>
          <w:tcPr>
            <w:tcW w:w="861" w:type="dxa"/>
            <w:vMerge w:val="restart"/>
            <w:tcBorders>
              <w:top w:val="single" w:sz="8" w:space="0" w:color="auto"/>
              <w:left w:val="single" w:sz="8" w:space="0" w:color="auto"/>
              <w:bottom w:val="nil"/>
              <w:right w:val="single" w:sz="8" w:space="0" w:color="auto"/>
            </w:tcBorders>
            <w:shd w:val="clear" w:color="000000" w:fill="CAEDFB"/>
            <w:vAlign w:val="center"/>
            <w:hideMark/>
          </w:tcPr>
          <w:p w:rsidR="00836338" w14:paraId="1CA0834A"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31.12.2024</w:t>
            </w:r>
          </w:p>
        </w:tc>
        <w:tc>
          <w:tcPr>
            <w:tcW w:w="709" w:type="dxa"/>
            <w:vMerge w:val="restart"/>
            <w:tcBorders>
              <w:top w:val="single" w:sz="8" w:space="0" w:color="auto"/>
              <w:left w:val="single" w:sz="8" w:space="0" w:color="auto"/>
              <w:bottom w:val="nil"/>
              <w:right w:val="single" w:sz="8" w:space="0" w:color="auto"/>
            </w:tcBorders>
            <w:shd w:val="clear" w:color="000000" w:fill="CAEDFB"/>
            <w:vAlign w:val="center"/>
            <w:hideMark/>
          </w:tcPr>
          <w:p w:rsidR="00836338" w14:paraId="54D96B06" w14:textId="77777777">
            <w:pPr>
              <w:jc w:val="center"/>
              <w:rPr>
                <w:rFonts w:ascii="Calibri" w:hAnsi="Calibri" w:cs="Calibri"/>
                <w:b/>
                <w:bCs/>
                <w:color w:val="000000"/>
                <w:sz w:val="22"/>
                <w:szCs w:val="22"/>
              </w:rPr>
            </w:pPr>
            <w:r>
              <w:rPr>
                <w:rFonts w:ascii="Calibri" w:hAnsi="Calibri" w:cs="Calibri"/>
                <w:b/>
                <w:bCs/>
                <w:color w:val="000000"/>
                <w:sz w:val="22"/>
                <w:szCs w:val="22"/>
              </w:rPr>
              <w:t>Hodnota k 31.12.2025</w:t>
            </w:r>
          </w:p>
        </w:tc>
        <w:tc>
          <w:tcPr>
            <w:tcW w:w="1046" w:type="dxa"/>
            <w:tcBorders>
              <w:top w:val="single" w:sz="8" w:space="0" w:color="auto"/>
              <w:left w:val="nil"/>
              <w:bottom w:val="nil"/>
              <w:right w:val="single" w:sz="8" w:space="0" w:color="auto"/>
            </w:tcBorders>
            <w:shd w:val="clear" w:color="000000" w:fill="CAEDFB"/>
            <w:vAlign w:val="center"/>
            <w:hideMark/>
          </w:tcPr>
          <w:p w:rsidR="00836338" w14:paraId="33EBA769" w14:textId="77777777">
            <w:pPr>
              <w:jc w:val="center"/>
              <w:rPr>
                <w:rFonts w:ascii="Calibri" w:hAnsi="Calibri" w:cs="Calibri"/>
                <w:b/>
                <w:bCs/>
                <w:color w:val="000000"/>
                <w:sz w:val="22"/>
                <w:szCs w:val="22"/>
              </w:rPr>
            </w:pPr>
            <w:r>
              <w:rPr>
                <w:rFonts w:ascii="Calibri" w:hAnsi="Calibri" w:cs="Calibri"/>
                <w:b/>
                <w:bCs/>
                <w:color w:val="000000"/>
                <w:sz w:val="22"/>
                <w:szCs w:val="22"/>
              </w:rPr>
              <w:t>Cílový stav</w:t>
            </w:r>
          </w:p>
        </w:tc>
      </w:tr>
      <w:tr w14:paraId="62E567F0" w14:textId="77777777" w:rsidTr="00836338">
        <w:tblPrEx>
          <w:tblW w:w="15866" w:type="dxa"/>
          <w:tblInd w:w="-938" w:type="dxa"/>
          <w:tblLayout w:type="fixed"/>
          <w:tblCellMar>
            <w:top w:w="15" w:type="dxa"/>
            <w:left w:w="70" w:type="dxa"/>
            <w:bottom w:w="15" w:type="dxa"/>
            <w:right w:w="70" w:type="dxa"/>
          </w:tblCellMar>
          <w:tblLook w:val="04A0"/>
        </w:tblPrEx>
        <w:trPr>
          <w:trHeight w:val="315"/>
        </w:trPr>
        <w:tc>
          <w:tcPr>
            <w:tcW w:w="2825" w:type="dxa"/>
            <w:vMerge/>
            <w:tcBorders>
              <w:top w:val="single" w:sz="8" w:space="0" w:color="auto"/>
              <w:left w:val="single" w:sz="8" w:space="0" w:color="auto"/>
              <w:bottom w:val="nil"/>
              <w:right w:val="single" w:sz="8" w:space="0" w:color="auto"/>
            </w:tcBorders>
            <w:vAlign w:val="center"/>
            <w:hideMark/>
          </w:tcPr>
          <w:p w:rsidR="00836338" w14:paraId="0AC46C8F" w14:textId="77777777">
            <w:pPr>
              <w:rPr>
                <w:rFonts w:ascii="Calibri" w:hAnsi="Calibri" w:cs="Calibri"/>
                <w:b/>
                <w:bCs/>
                <w:color w:val="000000"/>
                <w:sz w:val="22"/>
                <w:szCs w:val="22"/>
              </w:rPr>
            </w:pPr>
          </w:p>
        </w:tc>
        <w:tc>
          <w:tcPr>
            <w:tcW w:w="2250" w:type="dxa"/>
            <w:vMerge/>
            <w:tcBorders>
              <w:top w:val="single" w:sz="8" w:space="0" w:color="auto"/>
              <w:left w:val="single" w:sz="8" w:space="0" w:color="auto"/>
              <w:bottom w:val="nil"/>
              <w:right w:val="single" w:sz="8" w:space="0" w:color="auto"/>
            </w:tcBorders>
            <w:vAlign w:val="center"/>
            <w:hideMark/>
          </w:tcPr>
          <w:p w:rsidR="00836338" w14:paraId="2C85557C" w14:textId="77777777">
            <w:pPr>
              <w:rPr>
                <w:rFonts w:ascii="Calibri" w:hAnsi="Calibri" w:cs="Calibri"/>
                <w:b/>
                <w:bCs/>
                <w:color w:val="000000"/>
                <w:sz w:val="22"/>
                <w:szCs w:val="22"/>
              </w:rPr>
            </w:pPr>
          </w:p>
        </w:tc>
        <w:tc>
          <w:tcPr>
            <w:tcW w:w="2532" w:type="dxa"/>
            <w:vMerge/>
            <w:tcBorders>
              <w:top w:val="single" w:sz="8" w:space="0" w:color="auto"/>
              <w:left w:val="single" w:sz="8" w:space="0" w:color="auto"/>
              <w:bottom w:val="nil"/>
              <w:right w:val="single" w:sz="8" w:space="0" w:color="auto"/>
            </w:tcBorders>
            <w:vAlign w:val="center"/>
            <w:hideMark/>
          </w:tcPr>
          <w:p w:rsidR="00836338" w14:paraId="122D3DFB" w14:textId="77777777">
            <w:pPr>
              <w:rPr>
                <w:rFonts w:ascii="Calibri" w:hAnsi="Calibri" w:cs="Calibri"/>
                <w:b/>
                <w:bCs/>
                <w:color w:val="000000"/>
                <w:sz w:val="22"/>
                <w:szCs w:val="22"/>
              </w:rPr>
            </w:pPr>
          </w:p>
        </w:tc>
        <w:tc>
          <w:tcPr>
            <w:tcW w:w="868" w:type="dxa"/>
            <w:vMerge/>
            <w:tcBorders>
              <w:top w:val="single" w:sz="8" w:space="0" w:color="auto"/>
              <w:left w:val="single" w:sz="8" w:space="0" w:color="auto"/>
              <w:bottom w:val="nil"/>
              <w:right w:val="single" w:sz="8" w:space="0" w:color="auto"/>
            </w:tcBorders>
            <w:vAlign w:val="center"/>
            <w:hideMark/>
          </w:tcPr>
          <w:p w:rsidR="00836338" w14:paraId="6CAF880B" w14:textId="77777777">
            <w:pPr>
              <w:rPr>
                <w:rFonts w:ascii="Calibri" w:hAnsi="Calibri" w:cs="Calibri"/>
                <w:b/>
                <w:bCs/>
                <w:color w:val="000000"/>
                <w:sz w:val="22"/>
                <w:szCs w:val="22"/>
              </w:rPr>
            </w:pPr>
          </w:p>
        </w:tc>
        <w:tc>
          <w:tcPr>
            <w:tcW w:w="915" w:type="dxa"/>
            <w:vMerge/>
            <w:tcBorders>
              <w:top w:val="single" w:sz="8" w:space="0" w:color="auto"/>
              <w:left w:val="single" w:sz="8" w:space="0" w:color="auto"/>
              <w:bottom w:val="nil"/>
              <w:right w:val="single" w:sz="8" w:space="0" w:color="auto"/>
            </w:tcBorders>
            <w:vAlign w:val="center"/>
            <w:hideMark/>
          </w:tcPr>
          <w:p w:rsidR="00836338" w14:paraId="2503013D" w14:textId="77777777">
            <w:pPr>
              <w:rPr>
                <w:rFonts w:ascii="Calibri" w:hAnsi="Calibri" w:cs="Calibri"/>
                <w:b/>
                <w:bCs/>
                <w:color w:val="000000"/>
                <w:sz w:val="22"/>
                <w:szCs w:val="22"/>
              </w:rPr>
            </w:pPr>
          </w:p>
        </w:tc>
        <w:tc>
          <w:tcPr>
            <w:tcW w:w="1481" w:type="dxa"/>
            <w:vMerge/>
            <w:tcBorders>
              <w:top w:val="single" w:sz="8" w:space="0" w:color="auto"/>
              <w:left w:val="single" w:sz="8" w:space="0" w:color="auto"/>
              <w:bottom w:val="nil"/>
              <w:right w:val="single" w:sz="8" w:space="0" w:color="auto"/>
            </w:tcBorders>
            <w:vAlign w:val="center"/>
            <w:hideMark/>
          </w:tcPr>
          <w:p w:rsidR="00836338" w14:paraId="7F5342B8" w14:textId="77777777">
            <w:pPr>
              <w:rPr>
                <w:rFonts w:ascii="Calibri" w:hAnsi="Calibri" w:cs="Calibri"/>
                <w:b/>
                <w:bCs/>
                <w:color w:val="000000"/>
                <w:sz w:val="22"/>
                <w:szCs w:val="22"/>
              </w:rPr>
            </w:pPr>
          </w:p>
        </w:tc>
        <w:tc>
          <w:tcPr>
            <w:tcW w:w="1074" w:type="dxa"/>
            <w:vMerge/>
            <w:tcBorders>
              <w:top w:val="single" w:sz="8" w:space="0" w:color="auto"/>
              <w:left w:val="single" w:sz="8" w:space="0" w:color="auto"/>
              <w:bottom w:val="nil"/>
              <w:right w:val="single" w:sz="8" w:space="0" w:color="auto"/>
            </w:tcBorders>
            <w:vAlign w:val="center"/>
            <w:hideMark/>
          </w:tcPr>
          <w:p w:rsidR="00836338" w14:paraId="38338A93" w14:textId="77777777">
            <w:pPr>
              <w:rPr>
                <w:rFonts w:ascii="Calibri" w:hAnsi="Calibri" w:cs="Calibri"/>
                <w:b/>
                <w:bCs/>
                <w:color w:val="000000"/>
                <w:sz w:val="22"/>
                <w:szCs w:val="22"/>
              </w:rPr>
            </w:pPr>
          </w:p>
        </w:tc>
        <w:tc>
          <w:tcPr>
            <w:tcW w:w="1305" w:type="dxa"/>
            <w:vMerge/>
            <w:tcBorders>
              <w:top w:val="single" w:sz="8" w:space="0" w:color="auto"/>
              <w:left w:val="single" w:sz="8" w:space="0" w:color="auto"/>
              <w:bottom w:val="nil"/>
              <w:right w:val="single" w:sz="8" w:space="0" w:color="auto"/>
            </w:tcBorders>
            <w:vAlign w:val="center"/>
            <w:hideMark/>
          </w:tcPr>
          <w:p w:rsidR="00836338" w14:paraId="2C57FB73" w14:textId="77777777">
            <w:pPr>
              <w:rPr>
                <w:rFonts w:ascii="Calibri" w:hAnsi="Calibri" w:cs="Calibri"/>
                <w:b/>
                <w:bCs/>
                <w:color w:val="000000"/>
                <w:sz w:val="22"/>
                <w:szCs w:val="22"/>
              </w:rPr>
            </w:pPr>
          </w:p>
        </w:tc>
        <w:tc>
          <w:tcPr>
            <w:tcW w:w="861" w:type="dxa"/>
            <w:vMerge/>
            <w:tcBorders>
              <w:top w:val="single" w:sz="8" w:space="0" w:color="auto"/>
              <w:left w:val="single" w:sz="8" w:space="0" w:color="auto"/>
              <w:bottom w:val="nil"/>
              <w:right w:val="single" w:sz="8" w:space="0" w:color="auto"/>
            </w:tcBorders>
            <w:vAlign w:val="center"/>
            <w:hideMark/>
          </w:tcPr>
          <w:p w:rsidR="00836338" w14:paraId="465640A5" w14:textId="77777777">
            <w:pPr>
              <w:rPr>
                <w:rFonts w:ascii="Calibri" w:hAnsi="Calibri" w:cs="Calibri"/>
                <w:b/>
                <w:bCs/>
                <w:color w:val="000000"/>
                <w:sz w:val="22"/>
                <w:szCs w:val="22"/>
              </w:rPr>
            </w:pPr>
          </w:p>
        </w:tc>
        <w:tc>
          <w:tcPr>
            <w:tcW w:w="709" w:type="dxa"/>
            <w:vMerge/>
            <w:tcBorders>
              <w:top w:val="single" w:sz="8" w:space="0" w:color="auto"/>
              <w:left w:val="single" w:sz="8" w:space="0" w:color="auto"/>
              <w:bottom w:val="nil"/>
              <w:right w:val="single" w:sz="8" w:space="0" w:color="auto"/>
            </w:tcBorders>
            <w:vAlign w:val="center"/>
            <w:hideMark/>
          </w:tcPr>
          <w:p w:rsidR="00836338" w14:paraId="75FAD9EC" w14:textId="77777777">
            <w:pPr>
              <w:rPr>
                <w:rFonts w:ascii="Calibri" w:hAnsi="Calibri" w:cs="Calibri"/>
                <w:b/>
                <w:bCs/>
                <w:color w:val="000000"/>
                <w:sz w:val="22"/>
                <w:szCs w:val="22"/>
              </w:rPr>
            </w:pPr>
          </w:p>
        </w:tc>
        <w:tc>
          <w:tcPr>
            <w:tcW w:w="1046" w:type="dxa"/>
            <w:tcBorders>
              <w:top w:val="nil"/>
              <w:left w:val="nil"/>
              <w:bottom w:val="single" w:sz="8" w:space="0" w:color="auto"/>
              <w:right w:val="single" w:sz="8" w:space="0" w:color="auto"/>
            </w:tcBorders>
            <w:shd w:val="clear" w:color="000000" w:fill="CAEDFB"/>
            <w:vAlign w:val="center"/>
            <w:hideMark/>
          </w:tcPr>
          <w:p w:rsidR="00836338" w14:paraId="338726B9" w14:textId="77777777">
            <w:pPr>
              <w:jc w:val="center"/>
              <w:rPr>
                <w:rFonts w:ascii="Calibri" w:hAnsi="Calibri" w:cs="Calibri"/>
                <w:b/>
                <w:bCs/>
                <w:color w:val="000000"/>
                <w:sz w:val="22"/>
                <w:szCs w:val="22"/>
              </w:rPr>
            </w:pPr>
            <w:r>
              <w:rPr>
                <w:rFonts w:ascii="Calibri" w:hAnsi="Calibri" w:cs="Calibri"/>
                <w:b/>
                <w:bCs/>
                <w:color w:val="000000"/>
                <w:sz w:val="22"/>
                <w:szCs w:val="22"/>
              </w:rPr>
              <w:t>-2035</w:t>
            </w:r>
          </w:p>
        </w:tc>
      </w:tr>
      <w:tr w14:paraId="21FE5545" w14:textId="77777777" w:rsidTr="00836338">
        <w:tblPrEx>
          <w:tblW w:w="15866" w:type="dxa"/>
          <w:tblInd w:w="-938" w:type="dxa"/>
          <w:tblLayout w:type="fixed"/>
          <w:tblCellMar>
            <w:top w:w="15" w:type="dxa"/>
            <w:left w:w="70" w:type="dxa"/>
            <w:bottom w:w="15" w:type="dxa"/>
            <w:right w:w="70" w:type="dxa"/>
          </w:tblCellMar>
          <w:tblLook w:val="04A0"/>
        </w:tblPrEx>
        <w:trPr>
          <w:trHeight w:val="615"/>
        </w:trPr>
        <w:tc>
          <w:tcPr>
            <w:tcW w:w="2825"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836338" w14:paraId="15D14F23" w14:textId="77777777">
            <w:pPr>
              <w:jc w:val="center"/>
              <w:rPr>
                <w:rFonts w:ascii="Calibri" w:hAnsi="Calibri" w:cs="Calibri"/>
                <w:color w:val="000000"/>
                <w:sz w:val="22"/>
                <w:szCs w:val="22"/>
              </w:rPr>
            </w:pPr>
            <w:r>
              <w:rPr>
                <w:rFonts w:ascii="Calibri" w:hAnsi="Calibri" w:cs="Calibri"/>
                <w:color w:val="000000"/>
                <w:sz w:val="22"/>
                <w:szCs w:val="22"/>
              </w:rPr>
              <w:t>Průměrný věk praktických lékařů</w:t>
            </w:r>
          </w:p>
        </w:tc>
        <w:tc>
          <w:tcPr>
            <w:tcW w:w="2250" w:type="dxa"/>
            <w:tcBorders>
              <w:top w:val="single" w:sz="8" w:space="0" w:color="auto"/>
              <w:left w:val="nil"/>
              <w:bottom w:val="single" w:sz="8" w:space="0" w:color="auto"/>
              <w:right w:val="single" w:sz="8" w:space="0" w:color="auto"/>
            </w:tcBorders>
            <w:shd w:val="clear" w:color="000000" w:fill="FFFFFF"/>
            <w:vAlign w:val="center"/>
            <w:hideMark/>
          </w:tcPr>
          <w:p w:rsidR="00836338" w14:paraId="19D5A93D" w14:textId="77777777">
            <w:pPr>
              <w:jc w:val="center"/>
              <w:rPr>
                <w:rFonts w:ascii="Calibri" w:hAnsi="Calibri" w:cs="Calibri"/>
                <w:color w:val="000000"/>
                <w:sz w:val="22"/>
                <w:szCs w:val="22"/>
              </w:rPr>
            </w:pPr>
            <w:r>
              <w:rPr>
                <w:rFonts w:ascii="Calibri" w:hAnsi="Calibri" w:cs="Calibri"/>
                <w:color w:val="000000"/>
                <w:sz w:val="22"/>
                <w:szCs w:val="22"/>
              </w:rPr>
              <w:t>Průměrný věk praktických lékařů. Cílem je jeho snížení</w:t>
            </w:r>
          </w:p>
        </w:tc>
        <w:tc>
          <w:tcPr>
            <w:tcW w:w="2532" w:type="dxa"/>
            <w:tcBorders>
              <w:top w:val="single" w:sz="8" w:space="0" w:color="auto"/>
              <w:left w:val="nil"/>
              <w:bottom w:val="single" w:sz="8" w:space="0" w:color="auto"/>
              <w:right w:val="single" w:sz="8" w:space="0" w:color="auto"/>
            </w:tcBorders>
            <w:shd w:val="clear" w:color="000000" w:fill="FFFFFF"/>
            <w:vAlign w:val="center"/>
            <w:hideMark/>
          </w:tcPr>
          <w:p w:rsidR="00836338" w14:paraId="34CA537D" w14:textId="77777777">
            <w:pPr>
              <w:jc w:val="center"/>
              <w:rPr>
                <w:rFonts w:ascii="Calibri" w:hAnsi="Calibri" w:cs="Calibri"/>
                <w:color w:val="000000"/>
                <w:sz w:val="22"/>
                <w:szCs w:val="22"/>
              </w:rPr>
            </w:pPr>
            <w:r>
              <w:rPr>
                <w:rFonts w:ascii="Calibri" w:hAnsi="Calibri" w:cs="Calibri"/>
                <w:color w:val="000000"/>
                <w:sz w:val="22"/>
                <w:szCs w:val="22"/>
              </w:rPr>
              <w:t>Ukazatel zvolen s ohledem na problematiku vysokého věku praktických lékařů</w:t>
            </w:r>
          </w:p>
        </w:tc>
        <w:tc>
          <w:tcPr>
            <w:tcW w:w="868" w:type="dxa"/>
            <w:tcBorders>
              <w:top w:val="single" w:sz="8" w:space="0" w:color="auto"/>
              <w:left w:val="nil"/>
              <w:bottom w:val="single" w:sz="8" w:space="0" w:color="auto"/>
              <w:right w:val="single" w:sz="8" w:space="0" w:color="auto"/>
            </w:tcBorders>
            <w:shd w:val="clear" w:color="000000" w:fill="FFFFFF"/>
            <w:vAlign w:val="center"/>
            <w:hideMark/>
          </w:tcPr>
          <w:p w:rsidR="00836338" w14:paraId="50F1C371" w14:textId="77777777">
            <w:pPr>
              <w:jc w:val="center"/>
              <w:rPr>
                <w:rFonts w:ascii="Calibri" w:hAnsi="Calibri" w:cs="Calibri"/>
                <w:color w:val="000000"/>
                <w:sz w:val="22"/>
                <w:szCs w:val="22"/>
              </w:rPr>
            </w:pPr>
            <w:r>
              <w:rPr>
                <w:rFonts w:ascii="Calibri" w:hAnsi="Calibri" w:cs="Calibri"/>
                <w:color w:val="000000"/>
                <w:sz w:val="22"/>
                <w:szCs w:val="22"/>
              </w:rPr>
              <w:t>ÚZIS</w:t>
            </w:r>
          </w:p>
        </w:tc>
        <w:tc>
          <w:tcPr>
            <w:tcW w:w="915" w:type="dxa"/>
            <w:tcBorders>
              <w:top w:val="nil"/>
              <w:left w:val="nil"/>
              <w:bottom w:val="single" w:sz="8" w:space="0" w:color="auto"/>
              <w:right w:val="single" w:sz="8" w:space="0" w:color="auto"/>
            </w:tcBorders>
            <w:vAlign w:val="center"/>
            <w:hideMark/>
          </w:tcPr>
          <w:p w:rsidR="00836338" w14:paraId="65E3A881" w14:textId="77777777">
            <w:pPr>
              <w:jc w:val="center"/>
              <w:rPr>
                <w:rFonts w:ascii="Calibri" w:hAnsi="Calibri" w:cs="Calibri"/>
                <w:color w:val="000000"/>
                <w:sz w:val="20"/>
                <w:szCs w:val="20"/>
              </w:rPr>
            </w:pPr>
            <w:r>
              <w:rPr>
                <w:rFonts w:ascii="Calibri" w:hAnsi="Calibri" w:cs="Calibri"/>
                <w:color w:val="000000"/>
                <w:sz w:val="20"/>
                <w:szCs w:val="20"/>
              </w:rPr>
              <w:t>MZD-NAM/2</w:t>
            </w:r>
          </w:p>
        </w:tc>
        <w:tc>
          <w:tcPr>
            <w:tcW w:w="1481" w:type="dxa"/>
            <w:tcBorders>
              <w:top w:val="single" w:sz="8" w:space="0" w:color="auto"/>
              <w:left w:val="nil"/>
              <w:bottom w:val="single" w:sz="8" w:space="0" w:color="auto"/>
              <w:right w:val="single" w:sz="8" w:space="0" w:color="auto"/>
            </w:tcBorders>
            <w:shd w:val="clear" w:color="000000" w:fill="FFFFFF"/>
            <w:vAlign w:val="center"/>
            <w:hideMark/>
          </w:tcPr>
          <w:p w:rsidR="00836338" w14:paraId="69C450A0" w14:textId="77777777">
            <w:pPr>
              <w:jc w:val="center"/>
              <w:rPr>
                <w:rFonts w:ascii="Calibri" w:hAnsi="Calibri" w:cs="Calibri"/>
                <w:color w:val="000000"/>
                <w:sz w:val="22"/>
                <w:szCs w:val="22"/>
              </w:rPr>
            </w:pPr>
            <w:r>
              <w:rPr>
                <w:rFonts w:ascii="Calibri" w:hAnsi="Calibri" w:cs="Calibri"/>
                <w:color w:val="000000"/>
                <w:sz w:val="22"/>
                <w:szCs w:val="22"/>
              </w:rPr>
              <w:t>Věk</w:t>
            </w:r>
          </w:p>
        </w:tc>
        <w:tc>
          <w:tcPr>
            <w:tcW w:w="1074" w:type="dxa"/>
            <w:tcBorders>
              <w:top w:val="single" w:sz="8" w:space="0" w:color="auto"/>
              <w:left w:val="nil"/>
              <w:bottom w:val="single" w:sz="8" w:space="0" w:color="auto"/>
              <w:right w:val="single" w:sz="8" w:space="0" w:color="auto"/>
            </w:tcBorders>
            <w:shd w:val="clear" w:color="000000" w:fill="FFFFFF"/>
            <w:vAlign w:val="center"/>
            <w:hideMark/>
          </w:tcPr>
          <w:p w:rsidR="00836338" w14:paraId="2B55FC51" w14:textId="77777777">
            <w:pPr>
              <w:jc w:val="center"/>
              <w:rPr>
                <w:rFonts w:ascii="Calibri" w:hAnsi="Calibri" w:cs="Calibri"/>
                <w:color w:val="000000"/>
                <w:sz w:val="22"/>
                <w:szCs w:val="22"/>
              </w:rPr>
            </w:pPr>
            <w:r>
              <w:rPr>
                <w:rFonts w:ascii="Calibri" w:hAnsi="Calibri" w:cs="Calibri"/>
                <w:color w:val="000000"/>
                <w:sz w:val="22"/>
                <w:szCs w:val="22"/>
              </w:rPr>
              <w:t>ročně</w:t>
            </w:r>
          </w:p>
        </w:tc>
        <w:tc>
          <w:tcPr>
            <w:tcW w:w="1305" w:type="dxa"/>
            <w:tcBorders>
              <w:top w:val="single" w:sz="8" w:space="0" w:color="auto"/>
              <w:left w:val="nil"/>
              <w:bottom w:val="single" w:sz="8" w:space="0" w:color="auto"/>
              <w:right w:val="single" w:sz="8" w:space="0" w:color="auto"/>
            </w:tcBorders>
            <w:shd w:val="clear" w:color="000000" w:fill="FFFFFF"/>
            <w:vAlign w:val="center"/>
            <w:hideMark/>
          </w:tcPr>
          <w:p w:rsidR="00836338" w14:paraId="1CBD8260" w14:textId="77777777">
            <w:pPr>
              <w:jc w:val="center"/>
              <w:rPr>
                <w:rFonts w:ascii="Calibri" w:hAnsi="Calibri" w:cs="Calibri"/>
                <w:color w:val="000000"/>
                <w:sz w:val="22"/>
                <w:szCs w:val="22"/>
              </w:rPr>
            </w:pPr>
            <w:r>
              <w:rPr>
                <w:rFonts w:ascii="Calibri" w:hAnsi="Calibri" w:cs="Calibri"/>
                <w:color w:val="000000"/>
                <w:sz w:val="22"/>
                <w:szCs w:val="22"/>
              </w:rPr>
              <w:t>55 z r- 2022</w:t>
            </w:r>
          </w:p>
        </w:tc>
        <w:tc>
          <w:tcPr>
            <w:tcW w:w="861" w:type="dxa"/>
            <w:tcBorders>
              <w:top w:val="single" w:sz="8" w:space="0" w:color="auto"/>
              <w:left w:val="nil"/>
              <w:bottom w:val="single" w:sz="8" w:space="0" w:color="auto"/>
              <w:right w:val="single" w:sz="8" w:space="0" w:color="auto"/>
            </w:tcBorders>
            <w:shd w:val="clear" w:color="000000" w:fill="FFFFFF"/>
            <w:vAlign w:val="center"/>
            <w:hideMark/>
          </w:tcPr>
          <w:p w:rsidR="00836338" w14:paraId="2D3F5346" w14:textId="77777777">
            <w:pPr>
              <w:jc w:val="center"/>
              <w:rPr>
                <w:rFonts w:ascii="Calibri" w:hAnsi="Calibri" w:cs="Calibri"/>
                <w:color w:val="000000"/>
                <w:sz w:val="22"/>
                <w:szCs w:val="22"/>
              </w:rPr>
            </w:pPr>
            <w:r>
              <w:rPr>
                <w:rFonts w:ascii="Calibri" w:hAnsi="Calibri" w:cs="Calibri"/>
                <w:color w:val="000000"/>
                <w:sz w:val="22"/>
                <w:szCs w:val="22"/>
              </w:rPr>
              <w:t>54</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836338" w14:paraId="716A7952" w14:textId="77777777">
            <w:pPr>
              <w:jc w:val="center"/>
              <w:rPr>
                <w:rFonts w:ascii="Calibri" w:hAnsi="Calibri" w:cs="Calibri"/>
                <w:color w:val="000000"/>
                <w:sz w:val="22"/>
                <w:szCs w:val="22"/>
              </w:rPr>
            </w:pPr>
            <w:r>
              <w:rPr>
                <w:rFonts w:ascii="Calibri" w:hAnsi="Calibri" w:cs="Calibri"/>
                <w:color w:val="000000"/>
                <w:sz w:val="22"/>
                <w:szCs w:val="22"/>
              </w:rPr>
              <w:t>55</w:t>
            </w:r>
          </w:p>
        </w:tc>
        <w:tc>
          <w:tcPr>
            <w:tcW w:w="1046" w:type="dxa"/>
            <w:tcBorders>
              <w:top w:val="single" w:sz="8" w:space="0" w:color="auto"/>
              <w:left w:val="nil"/>
              <w:bottom w:val="single" w:sz="8" w:space="0" w:color="auto"/>
              <w:right w:val="single" w:sz="8" w:space="0" w:color="auto"/>
            </w:tcBorders>
            <w:shd w:val="clear" w:color="000000" w:fill="FFFFFF"/>
            <w:vAlign w:val="center"/>
            <w:hideMark/>
          </w:tcPr>
          <w:p w:rsidR="00836338" w14:paraId="1CBD3747" w14:textId="77777777">
            <w:pPr>
              <w:jc w:val="center"/>
              <w:rPr>
                <w:rFonts w:ascii="Calibri" w:hAnsi="Calibri" w:cs="Calibri"/>
                <w:color w:val="000000"/>
                <w:sz w:val="22"/>
                <w:szCs w:val="22"/>
              </w:rPr>
            </w:pPr>
            <w:r>
              <w:rPr>
                <w:rFonts w:ascii="Calibri" w:hAnsi="Calibri" w:cs="Calibri"/>
                <w:color w:val="000000"/>
                <w:sz w:val="22"/>
                <w:szCs w:val="22"/>
              </w:rPr>
              <w:t>50</w:t>
            </w:r>
          </w:p>
        </w:tc>
      </w:tr>
      <w:tr w14:paraId="6E03B2E1" w14:textId="77777777" w:rsidTr="00836338">
        <w:tblPrEx>
          <w:tblW w:w="15866" w:type="dxa"/>
          <w:tblInd w:w="-938" w:type="dxa"/>
          <w:tblLayout w:type="fixed"/>
          <w:tblCellMar>
            <w:top w:w="15" w:type="dxa"/>
            <w:left w:w="70" w:type="dxa"/>
            <w:bottom w:w="15" w:type="dxa"/>
            <w:right w:w="70" w:type="dxa"/>
          </w:tblCellMar>
          <w:tblLook w:val="04A0"/>
        </w:tblPrEx>
        <w:trPr>
          <w:trHeight w:val="1875"/>
        </w:trPr>
        <w:tc>
          <w:tcPr>
            <w:tcW w:w="2825" w:type="dxa"/>
            <w:tcBorders>
              <w:top w:val="nil"/>
              <w:left w:val="single" w:sz="8" w:space="0" w:color="auto"/>
              <w:bottom w:val="single" w:sz="8" w:space="0" w:color="auto"/>
              <w:right w:val="single" w:sz="8" w:space="0" w:color="auto"/>
            </w:tcBorders>
            <w:shd w:val="clear" w:color="000000" w:fill="FFFFFF"/>
            <w:vAlign w:val="center"/>
            <w:hideMark/>
          </w:tcPr>
          <w:p w:rsidR="00836338" w14:paraId="3519ED91" w14:textId="77777777">
            <w:pPr>
              <w:jc w:val="center"/>
              <w:rPr>
                <w:rFonts w:ascii="Calibri" w:hAnsi="Calibri" w:cs="Calibri"/>
                <w:color w:val="000000"/>
                <w:sz w:val="22"/>
                <w:szCs w:val="22"/>
              </w:rPr>
            </w:pPr>
            <w:r>
              <w:rPr>
                <w:rFonts w:ascii="Calibri" w:hAnsi="Calibri" w:cs="Calibri"/>
                <w:color w:val="000000"/>
                <w:sz w:val="22"/>
                <w:szCs w:val="22"/>
              </w:rPr>
              <w:t>Počet lékařů/zubařů/zdravotnických pracovníků – (všeobecných sester, nelékařů atp) na 1000 obyvatel/územně samosprávný celek</w:t>
            </w:r>
          </w:p>
        </w:tc>
        <w:tc>
          <w:tcPr>
            <w:tcW w:w="2250" w:type="dxa"/>
            <w:tcBorders>
              <w:top w:val="nil"/>
              <w:left w:val="nil"/>
              <w:bottom w:val="nil"/>
              <w:right w:val="single" w:sz="8" w:space="0" w:color="auto"/>
            </w:tcBorders>
            <w:shd w:val="clear" w:color="000000" w:fill="FFFFFF"/>
            <w:vAlign w:val="center"/>
            <w:hideMark/>
          </w:tcPr>
          <w:p w:rsidR="00836338" w14:paraId="3EBBA1AD" w14:textId="77777777">
            <w:pPr>
              <w:jc w:val="center"/>
              <w:rPr>
                <w:rFonts w:ascii="Calibri" w:hAnsi="Calibri" w:cs="Calibri"/>
                <w:color w:val="000000"/>
                <w:sz w:val="22"/>
                <w:szCs w:val="22"/>
              </w:rPr>
            </w:pPr>
            <w:r>
              <w:rPr>
                <w:rFonts w:ascii="Calibri" w:hAnsi="Calibri" w:cs="Calibri"/>
                <w:color w:val="000000"/>
                <w:sz w:val="22"/>
                <w:szCs w:val="22"/>
              </w:rPr>
              <w:t>Pročet uvedených zdravotnických pracovníků se do roku 2035 zvýší.</w:t>
            </w:r>
          </w:p>
        </w:tc>
        <w:tc>
          <w:tcPr>
            <w:tcW w:w="2532" w:type="dxa"/>
            <w:tcBorders>
              <w:top w:val="nil"/>
              <w:left w:val="nil"/>
              <w:bottom w:val="nil"/>
              <w:right w:val="single" w:sz="8" w:space="0" w:color="auto"/>
            </w:tcBorders>
            <w:shd w:val="clear" w:color="000000" w:fill="FFFFFF"/>
            <w:vAlign w:val="center"/>
            <w:hideMark/>
          </w:tcPr>
          <w:p w:rsidR="00836338" w14:paraId="3F36470F" w14:textId="77777777">
            <w:pPr>
              <w:jc w:val="center"/>
              <w:rPr>
                <w:rFonts w:ascii="Calibri" w:hAnsi="Calibri" w:cs="Calibri"/>
                <w:color w:val="000000"/>
                <w:sz w:val="22"/>
                <w:szCs w:val="22"/>
              </w:rPr>
            </w:pPr>
            <w:r>
              <w:rPr>
                <w:rFonts w:ascii="Calibri" w:hAnsi="Calibri" w:cs="Calibri"/>
                <w:color w:val="000000"/>
                <w:sz w:val="22"/>
                <w:szCs w:val="22"/>
              </w:rPr>
              <w:t>Zvoleno s ohledem na zjištění dostupnosti zdravotní péče ve všech regionech.</w:t>
            </w:r>
          </w:p>
        </w:tc>
        <w:tc>
          <w:tcPr>
            <w:tcW w:w="868" w:type="dxa"/>
            <w:tcBorders>
              <w:top w:val="nil"/>
              <w:left w:val="nil"/>
              <w:bottom w:val="single" w:sz="8" w:space="0" w:color="auto"/>
              <w:right w:val="single" w:sz="8" w:space="0" w:color="auto"/>
            </w:tcBorders>
            <w:shd w:val="clear" w:color="000000" w:fill="FFFFFF"/>
            <w:vAlign w:val="center"/>
            <w:hideMark/>
          </w:tcPr>
          <w:p w:rsidR="00836338" w14:paraId="2050E2CB" w14:textId="77777777">
            <w:pPr>
              <w:jc w:val="center"/>
              <w:rPr>
                <w:rFonts w:ascii="Calibri" w:hAnsi="Calibri" w:cs="Calibri"/>
                <w:color w:val="000000"/>
                <w:sz w:val="22"/>
                <w:szCs w:val="22"/>
              </w:rPr>
            </w:pPr>
            <w:r>
              <w:rPr>
                <w:rFonts w:ascii="Calibri" w:hAnsi="Calibri" w:cs="Calibri"/>
                <w:color w:val="000000"/>
                <w:sz w:val="22"/>
                <w:szCs w:val="22"/>
              </w:rPr>
              <w:t>ÚZIS</w:t>
            </w:r>
          </w:p>
        </w:tc>
        <w:tc>
          <w:tcPr>
            <w:tcW w:w="915" w:type="dxa"/>
            <w:tcBorders>
              <w:top w:val="nil"/>
              <w:left w:val="nil"/>
              <w:bottom w:val="single" w:sz="8" w:space="0" w:color="auto"/>
              <w:right w:val="single" w:sz="8" w:space="0" w:color="auto"/>
            </w:tcBorders>
            <w:vAlign w:val="center"/>
            <w:hideMark/>
          </w:tcPr>
          <w:p w:rsidR="00836338" w14:paraId="5A193F24" w14:textId="77777777">
            <w:pPr>
              <w:jc w:val="center"/>
              <w:rPr>
                <w:rFonts w:ascii="Calibri" w:hAnsi="Calibri" w:cs="Calibri"/>
                <w:color w:val="000000"/>
                <w:sz w:val="20"/>
                <w:szCs w:val="20"/>
              </w:rPr>
            </w:pPr>
            <w:r>
              <w:rPr>
                <w:rFonts w:ascii="Calibri" w:hAnsi="Calibri" w:cs="Calibri"/>
                <w:color w:val="000000"/>
                <w:sz w:val="20"/>
                <w:szCs w:val="20"/>
              </w:rPr>
              <w:t>MZD-NAM/2</w:t>
            </w:r>
          </w:p>
        </w:tc>
        <w:tc>
          <w:tcPr>
            <w:tcW w:w="1481" w:type="dxa"/>
            <w:tcBorders>
              <w:top w:val="nil"/>
              <w:left w:val="nil"/>
              <w:bottom w:val="single" w:sz="8" w:space="0" w:color="auto"/>
              <w:right w:val="single" w:sz="8" w:space="0" w:color="auto"/>
            </w:tcBorders>
            <w:shd w:val="clear" w:color="000000" w:fill="FFFFFF"/>
            <w:vAlign w:val="center"/>
            <w:hideMark/>
          </w:tcPr>
          <w:p w:rsidR="00836338" w14:paraId="1598272A" w14:textId="77777777">
            <w:pPr>
              <w:jc w:val="center"/>
              <w:rPr>
                <w:rFonts w:ascii="Calibri" w:hAnsi="Calibri" w:cs="Calibri"/>
                <w:color w:val="000000"/>
                <w:sz w:val="22"/>
                <w:szCs w:val="22"/>
              </w:rPr>
            </w:pPr>
            <w:r>
              <w:rPr>
                <w:rFonts w:ascii="Calibri" w:hAnsi="Calibri" w:cs="Calibri"/>
                <w:color w:val="000000"/>
                <w:sz w:val="22"/>
                <w:szCs w:val="22"/>
              </w:rPr>
              <w:t>Počet zdravotnických pracovníků (včetně sester) na 1 000 obyvatel</w:t>
            </w:r>
          </w:p>
        </w:tc>
        <w:tc>
          <w:tcPr>
            <w:tcW w:w="1074" w:type="dxa"/>
            <w:tcBorders>
              <w:top w:val="nil"/>
              <w:left w:val="nil"/>
              <w:bottom w:val="single" w:sz="8" w:space="0" w:color="auto"/>
              <w:right w:val="single" w:sz="8" w:space="0" w:color="auto"/>
            </w:tcBorders>
            <w:shd w:val="clear" w:color="000000" w:fill="FFFFFF"/>
            <w:vAlign w:val="center"/>
            <w:hideMark/>
          </w:tcPr>
          <w:p w:rsidR="00836338" w14:paraId="09233CFE" w14:textId="77777777">
            <w:pPr>
              <w:jc w:val="center"/>
              <w:rPr>
                <w:rFonts w:ascii="Calibri" w:hAnsi="Calibri" w:cs="Calibri"/>
                <w:color w:val="000000"/>
                <w:sz w:val="22"/>
                <w:szCs w:val="22"/>
              </w:rPr>
            </w:pPr>
            <w:r>
              <w:rPr>
                <w:rFonts w:ascii="Calibri" w:hAnsi="Calibri" w:cs="Calibri"/>
                <w:color w:val="000000"/>
                <w:sz w:val="22"/>
                <w:szCs w:val="22"/>
              </w:rPr>
              <w:t>ročně</w:t>
            </w:r>
          </w:p>
        </w:tc>
        <w:tc>
          <w:tcPr>
            <w:tcW w:w="1305" w:type="dxa"/>
            <w:tcBorders>
              <w:top w:val="nil"/>
              <w:left w:val="nil"/>
              <w:bottom w:val="single" w:sz="8" w:space="0" w:color="auto"/>
              <w:right w:val="single" w:sz="8" w:space="0" w:color="auto"/>
            </w:tcBorders>
            <w:shd w:val="clear" w:color="000000" w:fill="FFFFFF"/>
            <w:vAlign w:val="center"/>
            <w:hideMark/>
          </w:tcPr>
          <w:p w:rsidR="00836338" w14:paraId="27E7A1BC" w14:textId="77777777">
            <w:pPr>
              <w:jc w:val="center"/>
              <w:rPr>
                <w:rFonts w:ascii="Calibri" w:hAnsi="Calibri" w:cs="Calibri"/>
                <w:color w:val="000000"/>
                <w:sz w:val="22"/>
                <w:szCs w:val="22"/>
              </w:rPr>
            </w:pPr>
            <w:r>
              <w:rPr>
                <w:rFonts w:ascii="Calibri" w:hAnsi="Calibri" w:cs="Calibri"/>
                <w:color w:val="000000"/>
                <w:sz w:val="22"/>
                <w:szCs w:val="22"/>
              </w:rPr>
              <w:t>23</w:t>
            </w:r>
          </w:p>
        </w:tc>
        <w:tc>
          <w:tcPr>
            <w:tcW w:w="861" w:type="dxa"/>
            <w:tcBorders>
              <w:top w:val="nil"/>
              <w:left w:val="nil"/>
              <w:bottom w:val="single" w:sz="8" w:space="0" w:color="auto"/>
              <w:right w:val="single" w:sz="8" w:space="0" w:color="auto"/>
            </w:tcBorders>
            <w:shd w:val="clear" w:color="000000" w:fill="FFFFFF"/>
            <w:vAlign w:val="center"/>
            <w:hideMark/>
          </w:tcPr>
          <w:p w:rsidR="00836338" w14:paraId="7C346B61" w14:textId="77777777">
            <w:pPr>
              <w:jc w:val="center"/>
              <w:rPr>
                <w:rFonts w:ascii="Calibri" w:hAnsi="Calibri" w:cs="Calibri"/>
                <w:color w:val="000000"/>
                <w:sz w:val="22"/>
                <w:szCs w:val="22"/>
              </w:rPr>
            </w:pPr>
            <w:r>
              <w:rPr>
                <w:rFonts w:ascii="Calibri" w:hAnsi="Calibri" w:cs="Calibri"/>
                <w:color w:val="000000"/>
                <w:sz w:val="22"/>
                <w:szCs w:val="22"/>
              </w:rPr>
              <w:t>24</w:t>
            </w:r>
          </w:p>
        </w:tc>
        <w:tc>
          <w:tcPr>
            <w:tcW w:w="709" w:type="dxa"/>
            <w:tcBorders>
              <w:top w:val="nil"/>
              <w:left w:val="nil"/>
              <w:bottom w:val="single" w:sz="8" w:space="0" w:color="auto"/>
              <w:right w:val="single" w:sz="8" w:space="0" w:color="auto"/>
            </w:tcBorders>
            <w:shd w:val="clear" w:color="000000" w:fill="FFFFFF"/>
            <w:vAlign w:val="center"/>
            <w:hideMark/>
          </w:tcPr>
          <w:p w:rsidR="00836338" w14:paraId="02087063" w14:textId="77777777">
            <w:pPr>
              <w:jc w:val="center"/>
              <w:rPr>
                <w:rFonts w:ascii="Calibri" w:hAnsi="Calibri" w:cs="Calibri"/>
                <w:color w:val="000000"/>
                <w:sz w:val="22"/>
                <w:szCs w:val="22"/>
              </w:rPr>
            </w:pPr>
          </w:p>
        </w:tc>
        <w:tc>
          <w:tcPr>
            <w:tcW w:w="1046" w:type="dxa"/>
            <w:tcBorders>
              <w:top w:val="nil"/>
              <w:left w:val="nil"/>
              <w:bottom w:val="single" w:sz="8" w:space="0" w:color="auto"/>
              <w:right w:val="single" w:sz="8" w:space="0" w:color="auto"/>
            </w:tcBorders>
            <w:shd w:val="clear" w:color="000000" w:fill="FFFFFF"/>
            <w:vAlign w:val="center"/>
            <w:hideMark/>
          </w:tcPr>
          <w:p w:rsidR="00836338" w14:paraId="18CC3B17" w14:textId="77777777">
            <w:pPr>
              <w:jc w:val="center"/>
              <w:rPr>
                <w:rFonts w:ascii="Calibri" w:hAnsi="Calibri" w:cs="Calibri"/>
                <w:color w:val="000000"/>
                <w:sz w:val="22"/>
                <w:szCs w:val="22"/>
              </w:rPr>
            </w:pPr>
            <w:r>
              <w:rPr>
                <w:rFonts w:ascii="Calibri" w:hAnsi="Calibri" w:cs="Calibri"/>
                <w:color w:val="000000"/>
                <w:sz w:val="22"/>
                <w:szCs w:val="22"/>
              </w:rPr>
              <w:t>32</w:t>
            </w:r>
          </w:p>
        </w:tc>
      </w:tr>
      <w:tr w14:paraId="026D6826" w14:textId="77777777" w:rsidTr="00836338">
        <w:tblPrEx>
          <w:tblW w:w="15866" w:type="dxa"/>
          <w:tblInd w:w="-938" w:type="dxa"/>
          <w:tblLayout w:type="fixed"/>
          <w:tblCellMar>
            <w:top w:w="15" w:type="dxa"/>
            <w:left w:w="70" w:type="dxa"/>
            <w:bottom w:w="15" w:type="dxa"/>
            <w:right w:w="70" w:type="dxa"/>
          </w:tblCellMar>
          <w:tblLook w:val="04A0"/>
        </w:tblPrEx>
        <w:trPr>
          <w:trHeight w:val="1455"/>
        </w:trPr>
        <w:tc>
          <w:tcPr>
            <w:tcW w:w="2825" w:type="dxa"/>
            <w:tcBorders>
              <w:top w:val="single" w:sz="8" w:space="0" w:color="auto"/>
              <w:left w:val="single" w:sz="8" w:space="0" w:color="auto"/>
              <w:bottom w:val="single" w:sz="8" w:space="0" w:color="auto"/>
              <w:right w:val="nil"/>
            </w:tcBorders>
            <w:shd w:val="clear" w:color="000000" w:fill="FFFFFF"/>
            <w:vAlign w:val="center"/>
            <w:hideMark/>
          </w:tcPr>
          <w:p w:rsidR="00836338" w14:paraId="1EF24432" w14:textId="77777777">
            <w:pPr>
              <w:jc w:val="center"/>
              <w:rPr>
                <w:rFonts w:ascii="Calibri" w:hAnsi="Calibri" w:cs="Calibri"/>
                <w:color w:val="000000"/>
                <w:sz w:val="22"/>
                <w:szCs w:val="22"/>
              </w:rPr>
            </w:pPr>
            <w:r>
              <w:rPr>
                <w:rFonts w:ascii="Calibri" w:hAnsi="Calibri" w:cs="Calibri"/>
                <w:color w:val="000000"/>
                <w:sz w:val="22"/>
                <w:szCs w:val="22"/>
              </w:rPr>
              <w:t>Dostupné personální údaje z kritické systemizace míst dle modelu DRG (lůžková péče)</w:t>
            </w:r>
          </w:p>
        </w:tc>
        <w:tc>
          <w:tcPr>
            <w:tcW w:w="2250" w:type="dxa"/>
            <w:tcBorders>
              <w:top w:val="single" w:sz="8" w:space="0" w:color="000000"/>
              <w:left w:val="single" w:sz="8" w:space="0" w:color="000000"/>
              <w:bottom w:val="single" w:sz="8" w:space="0" w:color="000000"/>
              <w:right w:val="nil"/>
            </w:tcBorders>
            <w:shd w:val="clear" w:color="000000" w:fill="FFFFFF"/>
            <w:vAlign w:val="bottom"/>
            <w:hideMark/>
          </w:tcPr>
          <w:p w:rsidR="00836338" w14:paraId="4F2EFFB7" w14:textId="77777777">
            <w:pPr>
              <w:jc w:val="center"/>
              <w:rPr>
                <w:rFonts w:ascii="Aptos Narrow" w:hAnsi="Aptos Narrow"/>
                <w:color w:val="000000"/>
                <w:sz w:val="22"/>
                <w:szCs w:val="22"/>
              </w:rPr>
            </w:pPr>
            <w:r>
              <w:rPr>
                <w:rFonts w:ascii="Aptos Narrow" w:hAnsi="Aptos Narrow"/>
                <w:color w:val="000000"/>
                <w:sz w:val="22"/>
                <w:szCs w:val="22"/>
              </w:rPr>
              <w:t xml:space="preserve">Údaje o systemizovaných pracovních místech v rámci lůžkové péče, které jsou </w:t>
            </w:r>
            <w:r>
              <w:rPr>
                <w:rFonts w:ascii="Aptos Narrow" w:hAnsi="Aptos Narrow"/>
                <w:color w:val="000000"/>
                <w:sz w:val="22"/>
                <w:szCs w:val="22"/>
              </w:rPr>
              <w:t>vyhodnocovány v rámci DRG.</w:t>
            </w:r>
          </w:p>
        </w:tc>
        <w:tc>
          <w:tcPr>
            <w:tcW w:w="2532" w:type="dxa"/>
            <w:tcBorders>
              <w:top w:val="single" w:sz="8" w:space="0" w:color="000000"/>
              <w:left w:val="single" w:sz="8" w:space="0" w:color="000000"/>
              <w:bottom w:val="single" w:sz="8" w:space="0" w:color="000000"/>
              <w:right w:val="single" w:sz="8" w:space="0" w:color="000000"/>
            </w:tcBorders>
            <w:shd w:val="clear" w:color="000000" w:fill="FFFFFF"/>
            <w:vAlign w:val="bottom"/>
            <w:hideMark/>
          </w:tcPr>
          <w:p w:rsidR="00836338" w14:paraId="5914E93E" w14:textId="77777777">
            <w:pPr>
              <w:jc w:val="center"/>
              <w:rPr>
                <w:rFonts w:ascii="Aptos Narrow" w:hAnsi="Aptos Narrow"/>
                <w:color w:val="000000"/>
                <w:sz w:val="22"/>
                <w:szCs w:val="22"/>
              </w:rPr>
            </w:pPr>
            <w:r>
              <w:rPr>
                <w:rFonts w:ascii="Aptos Narrow" w:hAnsi="Aptos Narrow"/>
                <w:color w:val="000000"/>
                <w:sz w:val="22"/>
                <w:szCs w:val="22"/>
              </w:rPr>
              <w:t xml:space="preserve">Kritická systemizace míst umožňuje identifikovat personální nedostatky a sledovat, zda jsou naplněny minimální </w:t>
            </w:r>
            <w:r>
              <w:rPr>
                <w:rFonts w:ascii="Aptos Narrow" w:hAnsi="Aptos Narrow"/>
                <w:color w:val="000000"/>
                <w:sz w:val="22"/>
                <w:szCs w:val="22"/>
              </w:rPr>
              <w:t>standardy nezbytné pro poskytování zdravotních služeb podle DRG modelu.</w:t>
            </w:r>
          </w:p>
        </w:tc>
        <w:tc>
          <w:tcPr>
            <w:tcW w:w="868" w:type="dxa"/>
            <w:tcBorders>
              <w:top w:val="single" w:sz="8" w:space="0" w:color="auto"/>
              <w:left w:val="nil"/>
              <w:bottom w:val="single" w:sz="8" w:space="0" w:color="auto"/>
              <w:right w:val="single" w:sz="8" w:space="0" w:color="auto"/>
            </w:tcBorders>
            <w:shd w:val="clear" w:color="000000" w:fill="FFFFFF"/>
            <w:vAlign w:val="center"/>
            <w:hideMark/>
          </w:tcPr>
          <w:p w:rsidR="00836338" w14:paraId="1244E098" w14:textId="77777777">
            <w:pPr>
              <w:jc w:val="center"/>
              <w:rPr>
                <w:rFonts w:ascii="Calibri" w:hAnsi="Calibri" w:cs="Calibri"/>
                <w:color w:val="000000"/>
                <w:sz w:val="22"/>
                <w:szCs w:val="22"/>
              </w:rPr>
            </w:pPr>
            <w:r>
              <w:rPr>
                <w:rFonts w:ascii="Calibri" w:hAnsi="Calibri" w:cs="Calibri"/>
                <w:color w:val="000000"/>
                <w:sz w:val="22"/>
                <w:szCs w:val="22"/>
              </w:rPr>
              <w:t>ÚZIS</w:t>
            </w:r>
          </w:p>
        </w:tc>
        <w:tc>
          <w:tcPr>
            <w:tcW w:w="915" w:type="dxa"/>
            <w:tcBorders>
              <w:top w:val="nil"/>
              <w:left w:val="nil"/>
              <w:bottom w:val="single" w:sz="8" w:space="0" w:color="auto"/>
              <w:right w:val="single" w:sz="8" w:space="0" w:color="auto"/>
            </w:tcBorders>
            <w:vAlign w:val="center"/>
            <w:hideMark/>
          </w:tcPr>
          <w:p w:rsidR="00836338" w14:paraId="7768DE5D" w14:textId="77777777">
            <w:pPr>
              <w:jc w:val="center"/>
              <w:rPr>
                <w:rFonts w:ascii="Calibri" w:hAnsi="Calibri" w:cs="Calibri"/>
                <w:color w:val="000000"/>
                <w:sz w:val="20"/>
                <w:szCs w:val="20"/>
              </w:rPr>
            </w:pPr>
            <w:r>
              <w:rPr>
                <w:rFonts w:ascii="Calibri" w:hAnsi="Calibri" w:cs="Calibri"/>
                <w:color w:val="000000"/>
                <w:sz w:val="20"/>
                <w:szCs w:val="20"/>
              </w:rPr>
              <w:t>MZD-SE/CAU</w:t>
            </w:r>
          </w:p>
        </w:tc>
        <w:tc>
          <w:tcPr>
            <w:tcW w:w="1481" w:type="dxa"/>
            <w:tcBorders>
              <w:top w:val="single" w:sz="8" w:space="0" w:color="auto"/>
              <w:left w:val="nil"/>
              <w:bottom w:val="single" w:sz="8" w:space="0" w:color="auto"/>
              <w:right w:val="single" w:sz="8" w:space="0" w:color="auto"/>
            </w:tcBorders>
            <w:shd w:val="clear" w:color="000000" w:fill="FFFFFF"/>
            <w:vAlign w:val="center"/>
            <w:hideMark/>
          </w:tcPr>
          <w:p w:rsidR="00836338" w14:paraId="0D278A01" w14:textId="77777777">
            <w:pPr>
              <w:jc w:val="center"/>
              <w:rPr>
                <w:rFonts w:ascii="Calibri" w:hAnsi="Calibri" w:cs="Calibri"/>
                <w:color w:val="000000"/>
                <w:sz w:val="22"/>
                <w:szCs w:val="22"/>
              </w:rPr>
            </w:pPr>
            <w:r>
              <w:rPr>
                <w:rFonts w:ascii="Calibri" w:hAnsi="Calibri" w:cs="Calibri"/>
                <w:color w:val="000000"/>
                <w:sz w:val="22"/>
                <w:szCs w:val="22"/>
              </w:rPr>
              <w:t>Existence validních údajů</w:t>
            </w:r>
          </w:p>
        </w:tc>
        <w:tc>
          <w:tcPr>
            <w:tcW w:w="1074" w:type="dxa"/>
            <w:tcBorders>
              <w:top w:val="single" w:sz="8" w:space="0" w:color="auto"/>
              <w:left w:val="nil"/>
              <w:bottom w:val="single" w:sz="8" w:space="0" w:color="auto"/>
              <w:right w:val="single" w:sz="8" w:space="0" w:color="auto"/>
            </w:tcBorders>
            <w:shd w:val="clear" w:color="000000" w:fill="FFFFFF"/>
            <w:vAlign w:val="center"/>
            <w:hideMark/>
          </w:tcPr>
          <w:p w:rsidR="00836338" w14:paraId="40E5F159" w14:textId="77777777">
            <w:pPr>
              <w:jc w:val="center"/>
              <w:rPr>
                <w:rFonts w:ascii="Calibri" w:hAnsi="Calibri" w:cs="Calibri"/>
                <w:color w:val="000000"/>
                <w:sz w:val="22"/>
                <w:szCs w:val="22"/>
              </w:rPr>
            </w:pPr>
            <w:r>
              <w:rPr>
                <w:rFonts w:ascii="Calibri" w:hAnsi="Calibri" w:cs="Calibri"/>
                <w:color w:val="000000"/>
                <w:sz w:val="22"/>
                <w:szCs w:val="22"/>
              </w:rPr>
              <w:t>ročně</w:t>
            </w:r>
          </w:p>
        </w:tc>
        <w:tc>
          <w:tcPr>
            <w:tcW w:w="1305" w:type="dxa"/>
            <w:tcBorders>
              <w:top w:val="single" w:sz="8" w:space="0" w:color="auto"/>
              <w:left w:val="nil"/>
              <w:bottom w:val="single" w:sz="8" w:space="0" w:color="auto"/>
              <w:right w:val="single" w:sz="8" w:space="0" w:color="auto"/>
            </w:tcBorders>
            <w:shd w:val="clear" w:color="000000" w:fill="FFFFFF"/>
            <w:vAlign w:val="center"/>
            <w:hideMark/>
          </w:tcPr>
          <w:p w:rsidR="00836338" w14:paraId="5068CAE2" w14:textId="77777777">
            <w:pPr>
              <w:jc w:val="center"/>
              <w:rPr>
                <w:rFonts w:ascii="Calibri" w:hAnsi="Calibri" w:cs="Calibri"/>
                <w:color w:val="000000"/>
                <w:sz w:val="22"/>
                <w:szCs w:val="22"/>
              </w:rPr>
            </w:pPr>
            <w:r>
              <w:rPr>
                <w:rFonts w:ascii="Calibri" w:hAnsi="Calibri" w:cs="Calibri"/>
                <w:color w:val="000000"/>
                <w:sz w:val="22"/>
                <w:szCs w:val="22"/>
              </w:rPr>
              <w:t>ANO</w:t>
            </w:r>
          </w:p>
        </w:tc>
        <w:tc>
          <w:tcPr>
            <w:tcW w:w="861" w:type="dxa"/>
            <w:tcBorders>
              <w:top w:val="single" w:sz="8" w:space="0" w:color="auto"/>
              <w:left w:val="nil"/>
              <w:bottom w:val="single" w:sz="8" w:space="0" w:color="auto"/>
              <w:right w:val="single" w:sz="8" w:space="0" w:color="auto"/>
            </w:tcBorders>
            <w:shd w:val="clear" w:color="000000" w:fill="FFFFFF"/>
            <w:vAlign w:val="center"/>
            <w:hideMark/>
          </w:tcPr>
          <w:p w:rsidR="00836338" w14:paraId="5F3C1AFD" w14:textId="77777777">
            <w:pPr>
              <w:jc w:val="center"/>
              <w:rPr>
                <w:rFonts w:ascii="Calibri" w:hAnsi="Calibri" w:cs="Calibri"/>
                <w:color w:val="000000"/>
                <w:sz w:val="22"/>
                <w:szCs w:val="22"/>
              </w:rPr>
            </w:pPr>
            <w:r>
              <w:rPr>
                <w:rFonts w:ascii="Calibri" w:hAnsi="Calibri" w:cs="Calibri"/>
                <w:color w:val="000000"/>
                <w:sz w:val="22"/>
                <w:szCs w:val="22"/>
              </w:rPr>
              <w:t>-</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836338" w14:paraId="1FE4426A" w14:textId="77777777">
            <w:pPr>
              <w:jc w:val="center"/>
              <w:rPr>
                <w:rFonts w:ascii="Calibri" w:hAnsi="Calibri" w:cs="Calibri"/>
                <w:color w:val="000000"/>
                <w:sz w:val="22"/>
                <w:szCs w:val="22"/>
              </w:rPr>
            </w:pPr>
          </w:p>
        </w:tc>
        <w:tc>
          <w:tcPr>
            <w:tcW w:w="1046" w:type="dxa"/>
            <w:tcBorders>
              <w:top w:val="single" w:sz="8" w:space="0" w:color="auto"/>
              <w:left w:val="nil"/>
              <w:bottom w:val="single" w:sz="8" w:space="0" w:color="auto"/>
              <w:right w:val="single" w:sz="8" w:space="0" w:color="auto"/>
            </w:tcBorders>
            <w:shd w:val="clear" w:color="000000" w:fill="FFFFFF"/>
            <w:vAlign w:val="center"/>
            <w:hideMark/>
          </w:tcPr>
          <w:p w:rsidR="00836338" w14:paraId="12D4A292" w14:textId="77777777">
            <w:pPr>
              <w:jc w:val="center"/>
              <w:rPr>
                <w:rFonts w:ascii="Calibri" w:hAnsi="Calibri" w:cs="Calibri"/>
                <w:color w:val="000000"/>
                <w:sz w:val="22"/>
                <w:szCs w:val="22"/>
              </w:rPr>
            </w:pPr>
            <w:r>
              <w:rPr>
                <w:rFonts w:ascii="Calibri" w:hAnsi="Calibri" w:cs="Calibri"/>
                <w:color w:val="000000"/>
                <w:sz w:val="22"/>
                <w:szCs w:val="22"/>
              </w:rPr>
              <w:t>ANO</w:t>
            </w:r>
          </w:p>
        </w:tc>
      </w:tr>
    </w:tbl>
    <w:p w:rsidR="00121E7C" w:rsidRPr="00872ED3" w:rsidP="00C13797" w14:paraId="6AD2E4E4" w14:textId="77777777">
      <w:pPr>
        <w:jc w:val="both"/>
        <w:rPr>
          <w:rFonts w:asciiTheme="minorHAnsi" w:hAnsiTheme="minorHAnsi" w:cs="Arial"/>
        </w:rPr>
      </w:pPr>
    </w:p>
    <w:p w:rsidR="00AB3A00" w:rsidP="00AB3A00" w14:paraId="69102F83" w14:textId="77777777">
      <w:pPr>
        <w:jc w:val="both"/>
        <w:rPr>
          <w:rFonts w:asciiTheme="minorHAnsi" w:hAnsiTheme="minorHAnsi" w:cs="Arial"/>
          <w:sz w:val="20"/>
          <w:szCs w:val="20"/>
        </w:rPr>
      </w:pPr>
      <w:bookmarkStart w:id="18" w:name="_Hlk31365875"/>
      <w:r w:rsidRPr="007A41FE">
        <w:rPr>
          <w:rFonts w:asciiTheme="minorHAnsi" w:hAnsiTheme="minorHAnsi" w:cs="Arial"/>
          <w:sz w:val="20"/>
          <w:szCs w:val="20"/>
        </w:rPr>
        <w:t>Tab. č. 4: Indikátory dopadů na úrovni Strategického rámce Zdraví 2035</w:t>
      </w:r>
    </w:p>
    <w:p w:rsidR="00AB3A00" w:rsidRPr="007A41FE" w:rsidP="00AB3A00" w14:paraId="06AA0B03" w14:textId="77777777">
      <w:pPr>
        <w:jc w:val="both"/>
        <w:rPr>
          <w:rFonts w:asciiTheme="minorHAnsi" w:hAnsiTheme="minorHAnsi" w:cs="Arial"/>
          <w:sz w:val="20"/>
          <w:szCs w:val="20"/>
        </w:rPr>
      </w:pPr>
    </w:p>
    <w:p w:rsidR="00AB3A00" w:rsidRPr="002E2404" w:rsidP="00AB3A00" w14:paraId="122D4D1E"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Indikátory byly voleny jednak s ohledem na potenciál vyhodnocovat a měřit naplňování dílčích cílů jednotným způsobem (indikátory počtu podpořených osob, napsaných metodických, strategických či analytických dokumentů, počtu zavedených opatření) a byly dále doplněny indikátory specifickými, typickými pro jeden nebo úzkou skupinu dílčích cílů (počet vzniklých center, informačních platforem apod). </w:t>
      </w:r>
    </w:p>
    <w:p w:rsidR="00C13797" w:rsidRPr="00872ED3" w:rsidP="00C13797" w14:paraId="4C947F79" w14:textId="77777777">
      <w:pPr>
        <w:jc w:val="both"/>
        <w:rPr>
          <w:rFonts w:asciiTheme="minorHAnsi" w:hAnsiTheme="minorHAnsi" w:cs="Arial"/>
        </w:rPr>
      </w:pPr>
    </w:p>
    <w:p w:rsidR="00BF0869" w:rsidRPr="006702E8" w:rsidP="00625CBF" w14:paraId="10DCCA46" w14:textId="78F8B16F">
      <w:pPr>
        <w:jc w:val="both"/>
        <w:rPr>
          <w:rFonts w:asciiTheme="minorHAnsi" w:hAnsiTheme="minorHAnsi" w:cs="Arial"/>
          <w:sz w:val="22"/>
          <w:szCs w:val="22"/>
        </w:rPr>
      </w:pPr>
      <w:bookmarkStart w:id="19" w:name="_Hlk186388846"/>
      <w:r w:rsidRPr="00872ED3">
        <w:rPr>
          <w:rFonts w:asciiTheme="minorHAnsi" w:hAnsiTheme="minorHAnsi" w:cs="Arial"/>
        </w:rPr>
        <w:t xml:space="preserve">Následně je pak u každého specifického cíle uveden soubor indikátorů, jak dopadových, tak výstupových/výsledkových pro každý dílčí cíl. </w:t>
      </w:r>
      <w:bookmarkStart w:id="20" w:name="_Hlk186660182"/>
      <w:bookmarkEnd w:id="19"/>
      <w:r w:rsidR="008B7258">
        <w:rPr>
          <w:rFonts w:asciiTheme="minorHAnsi" w:hAnsiTheme="minorHAnsi" w:cs="Arial"/>
        </w:rPr>
        <w:t xml:space="preserve">Tyto jsou podrobně rozepsány v příloze č. 1 </w:t>
      </w:r>
      <w:bookmarkEnd w:id="18"/>
      <w:bookmarkEnd w:id="20"/>
      <w:r w:rsidRPr="00625CBF" w:rsidR="00625CBF">
        <w:rPr>
          <w:rFonts w:asciiTheme="minorHAnsi" w:hAnsiTheme="minorHAnsi" w:cs="Arial"/>
        </w:rPr>
        <w:t>Strategického rámce Zdraví 2035 Indikátorová sada</w:t>
      </w:r>
      <w:r w:rsidR="00625CBF">
        <w:rPr>
          <w:rFonts w:asciiTheme="minorHAnsi" w:hAnsiTheme="minorHAnsi" w:cs="Arial"/>
        </w:rPr>
        <w:t>.</w:t>
      </w:r>
    </w:p>
    <w:p w:rsidR="00866773" w:rsidP="00866773" w14:paraId="348DDFC7" w14:textId="77777777">
      <w:pPr>
        <w:pStyle w:val="Heading1"/>
        <w:rPr>
          <w:color w:val="auto"/>
        </w:rPr>
      </w:pPr>
    </w:p>
    <w:p w:rsidR="00AB3A00" w14:paraId="495161A1" w14:textId="77777777">
      <w:pPr>
        <w:rPr>
          <w:rFonts w:asciiTheme="minorHAnsi" w:eastAsiaTheme="majorEastAsia" w:hAnsiTheme="minorHAnsi" w:cstheme="majorBidi"/>
          <w:sz w:val="32"/>
          <w:szCs w:val="32"/>
        </w:rPr>
        <w:sectPr w:rsidSect="00AB3A00">
          <w:pgSz w:w="16838" w:h="11906" w:orient="landscape"/>
          <w:pgMar w:top="1417" w:right="1417" w:bottom="1417" w:left="1417" w:header="708" w:footer="708" w:gutter="0"/>
          <w:cols w:space="708"/>
          <w:titlePg/>
          <w:docGrid w:linePitch="360"/>
        </w:sectPr>
      </w:pPr>
    </w:p>
    <w:p w:rsidR="00866773" w14:paraId="41CEAC96" w14:textId="298408C6">
      <w:pPr>
        <w:rPr>
          <w:rFonts w:asciiTheme="minorHAnsi" w:eastAsiaTheme="majorEastAsia" w:hAnsiTheme="minorHAnsi" w:cstheme="majorBidi"/>
          <w:sz w:val="32"/>
          <w:szCs w:val="32"/>
        </w:rPr>
      </w:pPr>
    </w:p>
    <w:p w:rsidR="00584807" w:rsidRPr="00872ED3" w:rsidP="00584807" w14:paraId="30BFC16C" w14:textId="77777777">
      <w:pPr>
        <w:pStyle w:val="Heading1"/>
        <w:numPr>
          <w:ilvl w:val="0"/>
          <w:numId w:val="15"/>
        </w:numPr>
        <w:rPr>
          <w:color w:val="auto"/>
        </w:rPr>
      </w:pPr>
      <w:bookmarkStart w:id="21" w:name="_Toc256000006"/>
      <w:r w:rsidRPr="00872ED3">
        <w:rPr>
          <w:color w:val="auto"/>
        </w:rPr>
        <w:t>Implementační struktura</w:t>
      </w:r>
      <w:bookmarkEnd w:id="21"/>
      <w:r w:rsidRPr="00872ED3">
        <w:rPr>
          <w:color w:val="auto"/>
        </w:rPr>
        <w:t xml:space="preserve"> </w:t>
      </w:r>
    </w:p>
    <w:p w:rsidR="00AB3A00" w:rsidRPr="00AF515C" w:rsidP="00AB3A00" w14:paraId="6C5AB558" w14:textId="77777777">
      <w:pPr>
        <w:jc w:val="both"/>
        <w:rPr>
          <w:rFonts w:asciiTheme="minorHAnsi" w:hAnsiTheme="minorHAnsi" w:cs="Arial"/>
        </w:rPr>
      </w:pPr>
      <w:r w:rsidRPr="00AF515C">
        <w:rPr>
          <w:rFonts w:asciiTheme="minorHAnsi" w:hAnsiTheme="minorHAnsi" w:cs="Arial"/>
        </w:rPr>
        <w:t>Garantem provádění Strategického rámce Zdraví 203</w:t>
      </w:r>
      <w:r>
        <w:rPr>
          <w:rFonts w:asciiTheme="minorHAnsi" w:hAnsiTheme="minorHAnsi" w:cs="Arial"/>
        </w:rPr>
        <w:t>5</w:t>
      </w:r>
      <w:r w:rsidRPr="00AF515C">
        <w:rPr>
          <w:rFonts w:asciiTheme="minorHAnsi" w:hAnsiTheme="minorHAnsi" w:cs="Arial"/>
        </w:rPr>
        <w:t xml:space="preserve"> a jeho implementačních plánů je Ministerstvo zdravotnictví. Zastřešujícím orgánem, který vykonává dohledovou a kontrolní činnosti nad realizací Strategického rámce Zdraví 203</w:t>
      </w:r>
      <w:r>
        <w:rPr>
          <w:rFonts w:asciiTheme="minorHAnsi" w:hAnsiTheme="minorHAnsi" w:cs="Arial"/>
        </w:rPr>
        <w:t>5</w:t>
      </w:r>
      <w:r w:rsidRPr="00AF515C">
        <w:rPr>
          <w:rFonts w:asciiTheme="minorHAnsi" w:hAnsiTheme="minorHAnsi" w:cs="Arial"/>
        </w:rPr>
        <w:t xml:space="preserve"> a implementačních plánů, je vedení Ministerstva zdravotnictví, které projednává a schvaluje klíčové dokumenty a zajišťuje vzájemný soulad realizace Strategického rámce Zdraví 203</w:t>
      </w:r>
      <w:r>
        <w:rPr>
          <w:rFonts w:asciiTheme="minorHAnsi" w:hAnsiTheme="minorHAnsi" w:cs="Arial"/>
        </w:rPr>
        <w:t>5</w:t>
      </w:r>
      <w:r w:rsidRPr="00AF515C">
        <w:rPr>
          <w:rFonts w:asciiTheme="minorHAnsi" w:hAnsiTheme="minorHAnsi" w:cs="Arial"/>
        </w:rPr>
        <w:t xml:space="preserve"> a všech </w:t>
      </w:r>
      <w:r>
        <w:rPr>
          <w:rFonts w:asciiTheme="minorHAnsi" w:hAnsiTheme="minorHAnsi" w:cs="Arial"/>
        </w:rPr>
        <w:t xml:space="preserve">jeho </w:t>
      </w:r>
      <w:r w:rsidRPr="00AF515C">
        <w:rPr>
          <w:rFonts w:asciiTheme="minorHAnsi" w:hAnsiTheme="minorHAnsi" w:cs="Arial"/>
        </w:rPr>
        <w:t>implementačních plánů</w:t>
      </w:r>
      <w:r>
        <w:rPr>
          <w:rFonts w:asciiTheme="minorHAnsi" w:hAnsiTheme="minorHAnsi" w:cs="Arial"/>
        </w:rPr>
        <w:t xml:space="preserve"> a dalších souvisejících dokumentů</w:t>
      </w:r>
      <w:r w:rsidRPr="00AF515C">
        <w:rPr>
          <w:rFonts w:asciiTheme="minorHAnsi" w:hAnsiTheme="minorHAnsi" w:cs="Arial"/>
        </w:rPr>
        <w:t xml:space="preserve">. </w:t>
      </w:r>
    </w:p>
    <w:p w:rsidR="00AB3A00" w:rsidRPr="00AF515C" w:rsidP="00AB3A00" w14:paraId="6EEBCF3A" w14:textId="77777777">
      <w:pPr>
        <w:jc w:val="both"/>
        <w:rPr>
          <w:rFonts w:asciiTheme="minorHAnsi" w:hAnsiTheme="minorHAnsi" w:cs="Arial"/>
        </w:rPr>
      </w:pPr>
    </w:p>
    <w:p w:rsidR="00AB3A00" w:rsidRPr="002E2404" w:rsidP="00AB3A00" w14:paraId="6779D163" w14:textId="77777777">
      <w:pPr>
        <w:jc w:val="both"/>
        <w:rPr>
          <w:rFonts w:asciiTheme="minorHAnsi" w:hAnsiTheme="minorHAnsi" w:cs="Arial"/>
          <w:color w:val="000000" w:themeColor="text1"/>
        </w:rPr>
      </w:pPr>
      <w:r w:rsidRPr="00AF515C">
        <w:rPr>
          <w:rFonts w:asciiTheme="minorHAnsi" w:hAnsiTheme="minorHAnsi" w:cs="Arial"/>
        </w:rPr>
        <w:t xml:space="preserve">Jako poradní orgán ministra </w:t>
      </w:r>
      <w:r w:rsidRPr="002E2404">
        <w:rPr>
          <w:rFonts w:asciiTheme="minorHAnsi" w:hAnsiTheme="minorHAnsi" w:cs="Arial"/>
          <w:color w:val="000000" w:themeColor="text1"/>
        </w:rPr>
        <w:t>zdravotnictví v oblasti implementace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 příkazem ministra č. </w:t>
      </w:r>
      <w:bookmarkStart w:id="22" w:name="_Hlk186660409"/>
      <w:r>
        <w:rPr>
          <w:rFonts w:asciiTheme="minorHAnsi" w:hAnsiTheme="minorHAnsi" w:cs="Arial"/>
        </w:rPr>
        <w:t>26/2023</w:t>
      </w:r>
      <w:r>
        <w:rPr>
          <w:rStyle w:val="FootnoteReference"/>
          <w:rFonts w:asciiTheme="minorHAnsi" w:hAnsiTheme="minorHAnsi" w:cs="Arial"/>
        </w:rPr>
        <w:footnoteReference w:id="4"/>
      </w:r>
      <w:r w:rsidRPr="00872ED3">
        <w:rPr>
          <w:rFonts w:asciiTheme="minorHAnsi" w:hAnsiTheme="minorHAnsi" w:cs="Arial"/>
        </w:rPr>
        <w:t xml:space="preserve"> </w:t>
      </w:r>
      <w:bookmarkEnd w:id="22"/>
      <w:r w:rsidRPr="002E2404">
        <w:rPr>
          <w:rFonts w:asciiTheme="minorHAnsi" w:hAnsiTheme="minorHAnsi" w:cs="Arial"/>
          <w:color w:val="000000" w:themeColor="text1"/>
        </w:rPr>
        <w:t>zřízen Řídicí výbor implementace Strategického rámce rozvoje péče o zdraví v České republice do roku 203</w:t>
      </w:r>
      <w:r>
        <w:rPr>
          <w:rFonts w:asciiTheme="minorHAnsi" w:hAnsiTheme="minorHAnsi" w:cs="Arial"/>
          <w:color w:val="000000" w:themeColor="text1"/>
        </w:rPr>
        <w:t>5, který byl dále upraven příkazem ministra č. 26/2023 ze dne 21. dubna 2023</w:t>
      </w:r>
      <w:r w:rsidRPr="002E2404">
        <w:rPr>
          <w:rFonts w:asciiTheme="minorHAnsi" w:hAnsiTheme="minorHAnsi" w:cs="Arial"/>
          <w:color w:val="000000" w:themeColor="text1"/>
        </w:rPr>
        <w:t xml:space="preserve"> (dále jen „Řídicí výbor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jehož činnost spočívá především v </w:t>
      </w:r>
    </w:p>
    <w:p w:rsidR="00AB3A00" w:rsidRPr="002E2404" w:rsidP="00AB3A00" w14:paraId="4762C3C4" w14:textId="77777777">
      <w:pPr>
        <w:pStyle w:val="ListParagraph"/>
        <w:numPr>
          <w:ilvl w:val="0"/>
          <w:numId w:val="18"/>
        </w:numPr>
        <w:jc w:val="both"/>
        <w:rPr>
          <w:rFonts w:asciiTheme="minorHAnsi" w:hAnsiTheme="minorHAnsi" w:cs="Arial"/>
          <w:color w:val="000000" w:themeColor="text1"/>
        </w:rPr>
      </w:pPr>
      <w:r w:rsidRPr="002E2404">
        <w:rPr>
          <w:rFonts w:asciiTheme="minorHAnsi" w:hAnsiTheme="minorHAnsi" w:cs="Arial"/>
          <w:color w:val="000000" w:themeColor="text1"/>
        </w:rPr>
        <w:t>dohledu nad implementací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vč. jeho implementačních plánů,</w:t>
      </w:r>
    </w:p>
    <w:p w:rsidR="00AB3A00" w:rsidRPr="002E2404" w:rsidP="00AB3A00" w14:paraId="32FD1942" w14:textId="77777777">
      <w:pPr>
        <w:pStyle w:val="ListParagraph"/>
        <w:numPr>
          <w:ilvl w:val="0"/>
          <w:numId w:val="18"/>
        </w:numPr>
        <w:jc w:val="both"/>
        <w:rPr>
          <w:rFonts w:asciiTheme="minorHAnsi" w:hAnsiTheme="minorHAnsi" w:cs="Arial"/>
          <w:color w:val="000000" w:themeColor="text1"/>
        </w:rPr>
      </w:pPr>
      <w:r w:rsidRPr="002E2404">
        <w:rPr>
          <w:rFonts w:asciiTheme="minorHAnsi" w:hAnsiTheme="minorHAnsi" w:cs="Arial"/>
          <w:color w:val="000000" w:themeColor="text1"/>
        </w:rPr>
        <w:t xml:space="preserve">dohledu nad řízením rizik v rámci implementace jednotlivých implementačních plánů, </w:t>
      </w:r>
    </w:p>
    <w:p w:rsidR="00AB3A00" w:rsidRPr="002E2404" w:rsidP="00AB3A00" w14:paraId="32BED7C3" w14:textId="77777777">
      <w:pPr>
        <w:pStyle w:val="ListParagraph"/>
        <w:numPr>
          <w:ilvl w:val="0"/>
          <w:numId w:val="18"/>
        </w:numPr>
        <w:jc w:val="both"/>
        <w:rPr>
          <w:rFonts w:asciiTheme="minorHAnsi" w:hAnsiTheme="minorHAnsi" w:cs="Arial"/>
          <w:color w:val="000000" w:themeColor="text1"/>
        </w:rPr>
      </w:pPr>
      <w:r w:rsidRPr="002E2404">
        <w:rPr>
          <w:rFonts w:asciiTheme="minorHAnsi" w:hAnsiTheme="minorHAnsi" w:cs="Arial"/>
          <w:color w:val="000000" w:themeColor="text1"/>
        </w:rPr>
        <w:t xml:space="preserve">vzájemné koordinaci realizace implementačních plánů, </w:t>
      </w:r>
    </w:p>
    <w:p w:rsidR="00AB3A00" w:rsidRPr="002E2404" w:rsidP="00AB3A00" w14:paraId="5E682510" w14:textId="77777777">
      <w:pPr>
        <w:pStyle w:val="ListParagraph"/>
        <w:numPr>
          <w:ilvl w:val="0"/>
          <w:numId w:val="18"/>
        </w:numPr>
        <w:jc w:val="both"/>
        <w:rPr>
          <w:rFonts w:asciiTheme="minorHAnsi" w:hAnsiTheme="minorHAnsi" w:cs="Arial"/>
          <w:color w:val="000000" w:themeColor="text1"/>
        </w:rPr>
      </w:pPr>
      <w:r w:rsidRPr="002E2404">
        <w:rPr>
          <w:rFonts w:asciiTheme="minorHAnsi" w:hAnsiTheme="minorHAnsi" w:cs="Arial"/>
          <w:color w:val="000000" w:themeColor="text1"/>
        </w:rPr>
        <w:t>koordinaci příprav revizí dokumentů a pravidelných zpráv o průběhu implementace,</w:t>
      </w:r>
    </w:p>
    <w:p w:rsidR="00AB3A00" w:rsidRPr="002E2404" w:rsidP="00AB3A00" w14:paraId="5C62ACC1" w14:textId="77777777">
      <w:pPr>
        <w:pStyle w:val="ListParagraph"/>
        <w:numPr>
          <w:ilvl w:val="0"/>
          <w:numId w:val="18"/>
        </w:numPr>
        <w:jc w:val="both"/>
        <w:rPr>
          <w:rFonts w:asciiTheme="minorHAnsi" w:hAnsiTheme="minorHAnsi" w:cs="Arial"/>
          <w:color w:val="000000" w:themeColor="text1"/>
        </w:rPr>
      </w:pPr>
      <w:r w:rsidRPr="002E2404">
        <w:rPr>
          <w:rFonts w:asciiTheme="minorHAnsi" w:hAnsiTheme="minorHAnsi" w:cs="Arial"/>
          <w:color w:val="000000" w:themeColor="text1"/>
        </w:rPr>
        <w:t>posouzení podstatných změn</w:t>
      </w:r>
      <w:r>
        <w:rPr>
          <w:rFonts w:asciiTheme="minorHAnsi" w:hAnsiTheme="minorHAnsi" w:cs="Arial"/>
          <w:color w:val="000000" w:themeColor="text1"/>
        </w:rPr>
        <w:t xml:space="preserve"> Zdraví 2035 a</w:t>
      </w:r>
      <w:r w:rsidRPr="002E2404">
        <w:rPr>
          <w:rFonts w:asciiTheme="minorHAnsi" w:hAnsiTheme="minorHAnsi" w:cs="Arial"/>
          <w:color w:val="000000" w:themeColor="text1"/>
        </w:rPr>
        <w:t xml:space="preserve"> implementačních plánů.    </w:t>
      </w:r>
    </w:p>
    <w:p w:rsidR="00E24D22" w:rsidRPr="00872ED3" w:rsidP="00E24D22" w14:paraId="20049393" w14:textId="77777777">
      <w:pPr>
        <w:jc w:val="both"/>
        <w:rPr>
          <w:rFonts w:asciiTheme="minorHAnsi" w:hAnsiTheme="minorHAnsi" w:cs="Arial"/>
        </w:rPr>
      </w:pPr>
    </w:p>
    <w:p w:rsidR="00AB3A00" w:rsidRPr="002E2404" w:rsidP="00AB3A00" w14:paraId="3CADAED4" w14:textId="77777777">
      <w:pPr>
        <w:jc w:val="both"/>
        <w:rPr>
          <w:rFonts w:asciiTheme="minorHAnsi" w:hAnsiTheme="minorHAnsi" w:cs="Arial"/>
          <w:color w:val="000000" w:themeColor="text1"/>
        </w:rPr>
      </w:pPr>
      <w:r w:rsidRPr="00872ED3">
        <w:rPr>
          <w:rFonts w:asciiTheme="minorHAnsi" w:hAnsiTheme="minorHAnsi" w:cs="Arial"/>
        </w:rPr>
        <w:t xml:space="preserve">Za realizaci </w:t>
      </w:r>
      <w:r w:rsidRPr="00872ED3" w:rsidR="002426F9">
        <w:rPr>
          <w:rFonts w:asciiTheme="minorHAnsi" w:hAnsiTheme="minorHAnsi" w:cs="Arial"/>
        </w:rPr>
        <w:t xml:space="preserve">implementačního plánu </w:t>
      </w:r>
      <w:r w:rsidRPr="00872ED3">
        <w:rPr>
          <w:rFonts w:asciiTheme="minorHAnsi" w:hAnsiTheme="minorHAnsi" w:cs="Arial"/>
        </w:rPr>
        <w:t xml:space="preserve">je zodpovědný </w:t>
      </w:r>
      <w:r w:rsidRPr="00872ED3" w:rsidR="00DD2A28">
        <w:rPr>
          <w:rFonts w:asciiTheme="minorHAnsi" w:hAnsiTheme="minorHAnsi" w:cs="Arial"/>
        </w:rPr>
        <w:t xml:space="preserve">gestor </w:t>
      </w:r>
      <w:r w:rsidRPr="00872ED3" w:rsidR="002426F9">
        <w:rPr>
          <w:rFonts w:asciiTheme="minorHAnsi" w:hAnsiTheme="minorHAnsi" w:cs="Arial"/>
        </w:rPr>
        <w:t>implementačního plánu</w:t>
      </w:r>
      <w:r w:rsidRPr="00872ED3" w:rsidR="3C4CBE36">
        <w:rPr>
          <w:rFonts w:asciiTheme="minorHAnsi" w:hAnsiTheme="minorHAnsi" w:cs="Arial"/>
        </w:rPr>
        <w:t xml:space="preserve">, kterým je </w:t>
      </w:r>
      <w:r w:rsidR="00F25C36">
        <w:rPr>
          <w:rFonts w:asciiTheme="minorHAnsi" w:hAnsiTheme="minorHAnsi" w:cs="Arial"/>
        </w:rPr>
        <w:t xml:space="preserve">pověřený </w:t>
      </w:r>
      <w:r w:rsidR="00BC035D">
        <w:rPr>
          <w:rFonts w:asciiTheme="minorHAnsi" w:hAnsiTheme="minorHAnsi" w:cs="Arial"/>
        </w:rPr>
        <w:t>náměstek ministra</w:t>
      </w:r>
      <w:r w:rsidRPr="00872ED3" w:rsidR="00451025">
        <w:rPr>
          <w:rFonts w:asciiTheme="minorHAnsi" w:hAnsiTheme="minorHAnsi" w:cs="Arial"/>
        </w:rPr>
        <w:t>.</w:t>
      </w:r>
      <w:r w:rsidRPr="00872ED3" w:rsidR="009C3B3A">
        <w:rPr>
          <w:rFonts w:asciiTheme="minorHAnsi" w:hAnsiTheme="minorHAnsi" w:cs="Arial"/>
          <w:i/>
          <w:iCs/>
        </w:rPr>
        <w:t xml:space="preserve"> </w:t>
      </w:r>
      <w:r w:rsidRPr="00872ED3" w:rsidR="00DD2A28">
        <w:rPr>
          <w:rFonts w:asciiTheme="minorHAnsi" w:hAnsiTheme="minorHAnsi" w:cs="Arial"/>
        </w:rPr>
        <w:t>Gestor</w:t>
      </w:r>
      <w:r w:rsidRPr="00872ED3" w:rsidR="002426F9">
        <w:rPr>
          <w:rFonts w:asciiTheme="minorHAnsi" w:hAnsiTheme="minorHAnsi" w:cs="Arial"/>
        </w:rPr>
        <w:t xml:space="preserve"> implementačního plánu</w:t>
      </w:r>
      <w:r w:rsidRPr="00872ED3" w:rsidR="009C3B3A">
        <w:rPr>
          <w:rFonts w:asciiTheme="minorHAnsi" w:hAnsiTheme="minorHAnsi" w:cs="Arial"/>
        </w:rPr>
        <w:t xml:space="preserve"> vrcholově řídí a odpovídá za realizaci implementačního plánu daného specifického cíle. </w:t>
      </w:r>
      <w:r>
        <w:rPr>
          <w:rFonts w:asciiTheme="minorHAnsi" w:hAnsiTheme="minorHAnsi" w:cs="Arial"/>
          <w:color w:val="000000" w:themeColor="text1"/>
        </w:rPr>
        <w:t>Komplexní z</w:t>
      </w:r>
      <w:r w:rsidRPr="002E2404">
        <w:rPr>
          <w:rFonts w:asciiTheme="minorHAnsi" w:hAnsiTheme="minorHAnsi" w:cs="Arial"/>
          <w:color w:val="000000" w:themeColor="text1"/>
        </w:rPr>
        <w:t xml:space="preserve">právu o průběhu realizace implementačního plánu (nebo také „hodnoticí zpráva“), </w:t>
      </w:r>
      <w:r>
        <w:rPr>
          <w:rFonts w:asciiTheme="minorHAnsi" w:hAnsiTheme="minorHAnsi" w:cs="Arial"/>
          <w:color w:val="000000" w:themeColor="text1"/>
        </w:rPr>
        <w:t xml:space="preserve">gestor vytváří </w:t>
      </w:r>
      <w:r w:rsidRPr="002E2404">
        <w:rPr>
          <w:rFonts w:asciiTheme="minorHAnsi" w:hAnsiTheme="minorHAnsi" w:cs="Arial"/>
          <w:color w:val="000000" w:themeColor="text1"/>
        </w:rPr>
        <w:t xml:space="preserve">na základě dílčích zpráv o plnění jednotlivých dílčích cílů, sekce ochrany a podpory veřejného zdraví </w:t>
      </w:r>
      <w:r>
        <w:rPr>
          <w:rFonts w:asciiTheme="minorHAnsi" w:hAnsiTheme="minorHAnsi" w:cs="Arial"/>
          <w:color w:val="000000" w:themeColor="text1"/>
        </w:rPr>
        <w:t xml:space="preserve">a </w:t>
      </w:r>
      <w:r w:rsidRPr="002E2404">
        <w:rPr>
          <w:rFonts w:asciiTheme="minorHAnsi" w:hAnsiTheme="minorHAnsi" w:cs="Arial"/>
          <w:color w:val="000000" w:themeColor="text1"/>
        </w:rPr>
        <w:t xml:space="preserve">pravidelně </w:t>
      </w:r>
      <w:r>
        <w:rPr>
          <w:rFonts w:asciiTheme="minorHAnsi" w:hAnsiTheme="minorHAnsi" w:cs="Arial"/>
          <w:color w:val="000000" w:themeColor="text1"/>
        </w:rPr>
        <w:t xml:space="preserve">ji </w:t>
      </w:r>
      <w:r w:rsidRPr="002E2404">
        <w:rPr>
          <w:rFonts w:asciiTheme="minorHAnsi" w:hAnsiTheme="minorHAnsi" w:cs="Arial"/>
          <w:color w:val="000000" w:themeColor="text1"/>
        </w:rPr>
        <w:t>předkládá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poradě vedení </w:t>
      </w:r>
      <w:r>
        <w:rPr>
          <w:rFonts w:asciiTheme="minorHAnsi" w:hAnsiTheme="minorHAnsi" w:cs="Arial"/>
          <w:color w:val="000000" w:themeColor="text1"/>
        </w:rPr>
        <w:t>MZD dle harmonogramu uvedeného ve Strategickém rámci Zdraví 2035</w:t>
      </w:r>
      <w:r w:rsidRPr="002E2404">
        <w:rPr>
          <w:rFonts w:asciiTheme="minorHAnsi" w:hAnsiTheme="minorHAnsi" w:cs="Arial"/>
          <w:color w:val="000000" w:themeColor="text1"/>
        </w:rPr>
        <w:t>.</w:t>
      </w:r>
    </w:p>
    <w:p w:rsidR="00DD2A28" w:rsidRPr="00872ED3" w:rsidP="00AB3A00" w14:paraId="5382F880" w14:textId="6E18D8E6">
      <w:pPr>
        <w:jc w:val="both"/>
        <w:rPr>
          <w:rFonts w:asciiTheme="minorHAnsi" w:hAnsiTheme="minorHAnsi" w:cs="Arial"/>
        </w:rPr>
      </w:pPr>
    </w:p>
    <w:p w:rsidR="00F654F0" w:rsidRPr="00872ED3" w:rsidP="00CF22A5" w14:paraId="62841AB8" w14:textId="174FA7F3">
      <w:pPr>
        <w:autoSpaceDE w:val="0"/>
        <w:autoSpaceDN w:val="0"/>
        <w:adjustRightInd w:val="0"/>
        <w:jc w:val="both"/>
        <w:rPr>
          <w:rFonts w:asciiTheme="minorHAnsi" w:hAnsiTheme="minorHAnsi" w:cs="Arial"/>
        </w:rPr>
      </w:pPr>
      <w:r w:rsidRPr="00872ED3">
        <w:rPr>
          <w:rFonts w:asciiTheme="minorHAnsi" w:hAnsiTheme="minorHAnsi" w:cs="Arial"/>
        </w:rPr>
        <w:t xml:space="preserve">Garantem je </w:t>
      </w:r>
      <w:r w:rsidR="00F25C36">
        <w:rPr>
          <w:rFonts w:asciiTheme="minorHAnsi" w:hAnsiTheme="minorHAnsi" w:cs="Arial"/>
        </w:rPr>
        <w:t xml:space="preserve">příkazem ministra č. 34/2023 </w:t>
      </w:r>
      <w:r w:rsidRPr="00872ED3">
        <w:rPr>
          <w:rFonts w:asciiTheme="minorHAnsi" w:hAnsiTheme="minorHAnsi" w:cs="Arial"/>
        </w:rPr>
        <w:t>zřízena</w:t>
      </w:r>
      <w:r w:rsidRPr="00872ED3" w:rsidR="00BE2BC3">
        <w:rPr>
          <w:rFonts w:asciiTheme="minorHAnsi" w:hAnsiTheme="minorHAnsi" w:cs="Arial"/>
        </w:rPr>
        <w:t xml:space="preserve"> </w:t>
      </w:r>
      <w:r w:rsidR="00F25C36">
        <w:rPr>
          <w:rFonts w:asciiTheme="minorHAnsi" w:hAnsiTheme="minorHAnsi" w:cs="Arial"/>
        </w:rPr>
        <w:t>P</w:t>
      </w:r>
      <w:r w:rsidRPr="00872ED3" w:rsidR="00F25C36">
        <w:rPr>
          <w:rFonts w:asciiTheme="minorHAnsi" w:hAnsiTheme="minorHAnsi" w:cs="Arial"/>
        </w:rPr>
        <w:t xml:space="preserve">racovní </w:t>
      </w:r>
      <w:r w:rsidRPr="00872ED3">
        <w:rPr>
          <w:rFonts w:asciiTheme="minorHAnsi" w:hAnsiTheme="minorHAnsi" w:cs="Arial"/>
        </w:rPr>
        <w:t>skupina</w:t>
      </w:r>
      <w:r w:rsidR="00F25C36">
        <w:rPr>
          <w:rFonts w:asciiTheme="minorHAnsi" w:hAnsiTheme="minorHAnsi" w:cs="Arial"/>
        </w:rPr>
        <w:t xml:space="preserve"> pro personální stabilizaci ve zdravotnictví, která je složena </w:t>
      </w:r>
      <w:r w:rsidRPr="00872ED3">
        <w:rPr>
          <w:rFonts w:asciiTheme="minorHAnsi" w:hAnsiTheme="minorHAnsi" w:cs="Arial"/>
        </w:rPr>
        <w:t>ze zástup</w:t>
      </w:r>
      <w:r w:rsidRPr="00872ED3" w:rsidR="008F4A05">
        <w:rPr>
          <w:rFonts w:asciiTheme="minorHAnsi" w:hAnsiTheme="minorHAnsi" w:cs="Arial"/>
        </w:rPr>
        <w:t xml:space="preserve">ců </w:t>
      </w:r>
      <w:r w:rsidR="00A51384">
        <w:rPr>
          <w:rFonts w:asciiTheme="minorHAnsi" w:hAnsiTheme="minorHAnsi" w:cs="Arial"/>
        </w:rPr>
        <w:t>MZD</w:t>
      </w:r>
      <w:r w:rsidRPr="00872ED3" w:rsidR="008F4A05">
        <w:rPr>
          <w:rFonts w:asciiTheme="minorHAnsi" w:hAnsiTheme="minorHAnsi" w:cs="Arial"/>
        </w:rPr>
        <w:t>.</w:t>
      </w:r>
      <w:r w:rsidR="00F25C36">
        <w:rPr>
          <w:rFonts w:asciiTheme="minorHAnsi" w:hAnsiTheme="minorHAnsi" w:cs="Arial"/>
        </w:rPr>
        <w:t xml:space="preserve"> Jako poradní orgán, ve kterém jsou zapojeni všichni relevantní stakeholdeři z řad odborné společnosti, samosprávy, zdravotních pojišťoven, odborů, relevantních institucí atp. je příkazem ministra č. 33/2023 ustanovena Strategická skupina pro personální stabilizaci ve zdravotnictví.</w:t>
      </w:r>
    </w:p>
    <w:p w:rsidR="007C1DCD" w:rsidRPr="00872ED3" w:rsidP="00CF22A5" w14:paraId="2476A984" w14:textId="77777777">
      <w:pPr>
        <w:autoSpaceDE w:val="0"/>
        <w:autoSpaceDN w:val="0"/>
        <w:adjustRightInd w:val="0"/>
        <w:jc w:val="both"/>
        <w:rPr>
          <w:rFonts w:ascii="Arial" w:hAnsi="Arial" w:cs="Arial"/>
          <w:bCs/>
        </w:rPr>
      </w:pPr>
    </w:p>
    <w:p w:rsidR="007C1DCD" w:rsidRPr="00872ED3" w:rsidP="00CF22A5" w14:paraId="7751FBC6" w14:textId="77777777">
      <w:pPr>
        <w:autoSpaceDE w:val="0"/>
        <w:autoSpaceDN w:val="0"/>
        <w:adjustRightInd w:val="0"/>
        <w:jc w:val="both"/>
        <w:rPr>
          <w:rFonts w:ascii="Arial" w:hAnsi="Arial" w:cs="Arial"/>
          <w:bCs/>
        </w:rPr>
      </w:pPr>
    </w:p>
    <w:p w:rsidR="007C1DCD" w:rsidRPr="00872ED3" w:rsidP="00CF22A5" w14:paraId="1F34DE6E" w14:textId="77777777">
      <w:pPr>
        <w:autoSpaceDE w:val="0"/>
        <w:autoSpaceDN w:val="0"/>
        <w:adjustRightInd w:val="0"/>
        <w:jc w:val="both"/>
        <w:rPr>
          <w:rFonts w:ascii="Arial" w:hAnsi="Arial" w:cs="Arial"/>
          <w:bCs/>
        </w:rPr>
      </w:pPr>
    </w:p>
    <w:p w:rsidR="00451025" w:rsidRPr="00872ED3" w:rsidP="006234D1" w14:paraId="4A45F368" w14:textId="77777777">
      <w:pPr>
        <w:autoSpaceDE w:val="0"/>
        <w:autoSpaceDN w:val="0"/>
        <w:adjustRightInd w:val="0"/>
        <w:jc w:val="both"/>
        <w:rPr>
          <w:rFonts w:asciiTheme="minorHAnsi" w:hAnsiTheme="minorHAnsi" w:cs="Arial"/>
        </w:rPr>
      </w:pPr>
    </w:p>
    <w:p w:rsidR="00451025" w:rsidRPr="00872ED3" w:rsidP="006234D1" w14:paraId="7897C7A0" w14:textId="77777777">
      <w:pPr>
        <w:autoSpaceDE w:val="0"/>
        <w:autoSpaceDN w:val="0"/>
        <w:adjustRightInd w:val="0"/>
        <w:jc w:val="both"/>
        <w:rPr>
          <w:rFonts w:asciiTheme="minorHAnsi" w:hAnsiTheme="minorHAnsi" w:cs="Arial"/>
        </w:rPr>
      </w:pPr>
    </w:p>
    <w:p w:rsidR="00451025" w:rsidRPr="00872ED3" w:rsidP="006234D1" w14:paraId="71D24613" w14:textId="77777777">
      <w:pPr>
        <w:autoSpaceDE w:val="0"/>
        <w:autoSpaceDN w:val="0"/>
        <w:adjustRightInd w:val="0"/>
        <w:jc w:val="both"/>
        <w:rPr>
          <w:rFonts w:asciiTheme="minorHAnsi" w:hAnsiTheme="minorHAnsi" w:cs="Arial"/>
        </w:rPr>
      </w:pPr>
    </w:p>
    <w:p w:rsidR="00451025" w:rsidRPr="00872ED3" w:rsidP="006234D1" w14:paraId="2AD737F9" w14:textId="77777777">
      <w:pPr>
        <w:autoSpaceDE w:val="0"/>
        <w:autoSpaceDN w:val="0"/>
        <w:adjustRightInd w:val="0"/>
        <w:jc w:val="both"/>
        <w:rPr>
          <w:rFonts w:asciiTheme="minorHAnsi" w:hAnsiTheme="minorHAnsi" w:cs="Arial"/>
        </w:rPr>
      </w:pPr>
    </w:p>
    <w:p w:rsidR="00526834" w:rsidP="002C4F52" w14:paraId="51F2F7A1" w14:textId="77777777">
      <w:pPr>
        <w:jc w:val="both"/>
        <w:rPr>
          <w:rFonts w:asciiTheme="minorHAnsi" w:hAnsiTheme="minorHAnsi" w:cs="Arial"/>
          <w:sz w:val="22"/>
          <w:szCs w:val="22"/>
        </w:rPr>
      </w:pPr>
      <w:bookmarkStart w:id="23" w:name="_Toc45720207"/>
    </w:p>
    <w:p w:rsidR="0031080F" w:rsidP="002C4F52" w14:paraId="7112B540" w14:textId="77777777">
      <w:pPr>
        <w:jc w:val="both"/>
        <w:rPr>
          <w:rFonts w:asciiTheme="minorHAnsi" w:hAnsiTheme="minorHAnsi" w:cs="Arial"/>
          <w:sz w:val="22"/>
          <w:szCs w:val="22"/>
        </w:rPr>
      </w:pPr>
    </w:p>
    <w:bookmarkEnd w:id="23"/>
    <w:p w:rsidR="00AB3A00" w:rsidRPr="00AB3A00" w:rsidP="00AB3A00" w14:paraId="05B7E4E9" w14:textId="4811E5F2">
      <w:pPr>
        <w:jc w:val="both"/>
        <w:rPr>
          <w:rFonts w:asciiTheme="minorHAnsi" w:hAnsiTheme="minorHAnsi" w:cs="Arial"/>
          <w:sz w:val="20"/>
          <w:szCs w:val="20"/>
        </w:rPr>
      </w:pPr>
      <w:r w:rsidRPr="00872ED3">
        <w:rPr>
          <w:rFonts w:ascii="Arial" w:hAnsi="Arial" w:cs="Arial"/>
          <w:noProof/>
        </w:rPr>
        <w:drawing>
          <wp:inline distT="0" distB="0" distL="0" distR="0">
            <wp:extent cx="5772150" cy="7087235"/>
            <wp:effectExtent l="0" t="38100" r="0" b="56515"/>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r w:rsidRPr="00AB3A00">
        <w:rPr>
          <w:rFonts w:asciiTheme="minorHAnsi" w:hAnsiTheme="minorHAnsi" w:cs="Arial"/>
          <w:sz w:val="22"/>
          <w:szCs w:val="22"/>
        </w:rPr>
        <w:t xml:space="preserve"> </w:t>
      </w:r>
      <w:r w:rsidRPr="00AB3A00">
        <w:rPr>
          <w:rFonts w:asciiTheme="minorHAnsi" w:hAnsiTheme="minorHAnsi" w:cs="Arial"/>
          <w:sz w:val="20"/>
          <w:szCs w:val="20"/>
        </w:rPr>
        <w:t xml:space="preserve">Obr. č. </w:t>
      </w:r>
      <w:r w:rsidRPr="00AB3A00">
        <w:rPr>
          <w:rFonts w:asciiTheme="minorHAnsi" w:hAnsiTheme="minorHAnsi" w:cs="Arial"/>
          <w:sz w:val="20"/>
          <w:szCs w:val="20"/>
        </w:rPr>
        <w:fldChar w:fldCharType="begin"/>
      </w:r>
      <w:r w:rsidRPr="00AB3A00">
        <w:rPr>
          <w:rFonts w:asciiTheme="minorHAnsi" w:hAnsiTheme="minorHAnsi" w:cs="Arial"/>
          <w:sz w:val="20"/>
          <w:szCs w:val="20"/>
        </w:rPr>
        <w:instrText xml:space="preserve"> SEQ Obrázek \* ARABIC </w:instrText>
      </w:r>
      <w:r w:rsidRPr="00AB3A00">
        <w:rPr>
          <w:rFonts w:asciiTheme="minorHAnsi" w:hAnsiTheme="minorHAnsi" w:cs="Arial"/>
          <w:sz w:val="20"/>
          <w:szCs w:val="20"/>
        </w:rPr>
        <w:fldChar w:fldCharType="separate"/>
      </w:r>
      <w:r w:rsidRPr="00AB3A00">
        <w:rPr>
          <w:rFonts w:asciiTheme="minorHAnsi" w:hAnsiTheme="minorHAnsi" w:cs="Arial"/>
          <w:sz w:val="20"/>
          <w:szCs w:val="20"/>
        </w:rPr>
        <w:t>1</w:t>
      </w:r>
      <w:r w:rsidRPr="00AB3A00">
        <w:rPr>
          <w:rFonts w:asciiTheme="minorHAnsi" w:hAnsiTheme="minorHAnsi" w:cs="Arial"/>
          <w:sz w:val="20"/>
          <w:szCs w:val="20"/>
        </w:rPr>
        <w:fldChar w:fldCharType="end"/>
      </w:r>
      <w:r w:rsidRPr="00AB3A00">
        <w:rPr>
          <w:rFonts w:asciiTheme="minorHAnsi" w:hAnsiTheme="minorHAnsi" w:cs="Arial"/>
          <w:sz w:val="20"/>
          <w:szCs w:val="20"/>
        </w:rPr>
        <w:t xml:space="preserve">: Schéma realizační struktury </w:t>
      </w:r>
    </w:p>
    <w:p w:rsidR="00AB3A00" w14:paraId="171E8CF7" w14:textId="0577630C">
      <w:pPr>
        <w:rPr>
          <w:rFonts w:ascii="Arial" w:hAnsi="Arial" w:cs="Arial"/>
        </w:rPr>
      </w:pPr>
      <w:r>
        <w:rPr>
          <w:rFonts w:ascii="Arial" w:hAnsi="Arial" w:cs="Arial"/>
        </w:rPr>
        <w:br w:type="page"/>
      </w:r>
    </w:p>
    <w:p w:rsidR="000732A2" w:rsidP="000732A2" w14:paraId="13B796BF" w14:textId="60B83D8F">
      <w:pPr>
        <w:pStyle w:val="Heading1"/>
        <w:numPr>
          <w:ilvl w:val="0"/>
          <w:numId w:val="15"/>
        </w:numPr>
        <w:rPr>
          <w:color w:val="auto"/>
        </w:rPr>
      </w:pPr>
      <w:bookmarkStart w:id="24" w:name="_Toc256000007"/>
      <w:r w:rsidRPr="00872ED3">
        <w:rPr>
          <w:color w:val="auto"/>
        </w:rPr>
        <w:t>Řízení rizik</w:t>
      </w:r>
      <w:bookmarkEnd w:id="24"/>
      <w:r w:rsidRPr="00872ED3">
        <w:rPr>
          <w:color w:val="auto"/>
        </w:rPr>
        <w:t xml:space="preserve"> </w:t>
      </w:r>
    </w:p>
    <w:p w:rsidR="00AB3A00" w:rsidRPr="00AB3A00" w:rsidP="00AB3A00" w14:paraId="14A47DB6" w14:textId="77777777"/>
    <w:p w:rsidR="00AB3A00" w:rsidP="00AB3A00" w14:paraId="2279DA84" w14:textId="482AAC68">
      <w:pPr>
        <w:jc w:val="both"/>
        <w:rPr>
          <w:rFonts w:asciiTheme="minorHAnsi" w:hAnsiTheme="minorHAnsi" w:cs="Arial"/>
        </w:rPr>
      </w:pPr>
      <w:r w:rsidRPr="00AB3A00">
        <w:rPr>
          <w:rFonts w:asciiTheme="minorHAnsi" w:hAnsiTheme="minorHAnsi" w:cs="Arial"/>
        </w:rPr>
        <w:t xml:space="preserve">Cílem řízení rizik je předcházet situacím, které by mohly ohrozit úspěšnou realizaci implementačního plánu. Řízení rizik spočívá v systematické identifikaci, měření, zvládání, monitorování a vykazování všech významných rizik jednotným a integrovaným způsobem tak, aby byly pokryty všechny rizikové oblasti. </w:t>
      </w:r>
    </w:p>
    <w:p w:rsidR="00AB3A00" w:rsidRPr="00AB3A00" w:rsidP="00AB3A00" w14:paraId="2A56511C" w14:textId="77777777">
      <w:pPr>
        <w:jc w:val="both"/>
        <w:rPr>
          <w:rFonts w:asciiTheme="minorHAnsi" w:hAnsiTheme="minorHAnsi" w:cs="Arial"/>
        </w:rPr>
      </w:pPr>
    </w:p>
    <w:p w:rsidR="00AB3A00" w:rsidRPr="00AB3A00" w:rsidP="00AB3A00" w14:paraId="37C0C1BC" w14:textId="77777777">
      <w:pPr>
        <w:jc w:val="both"/>
        <w:rPr>
          <w:rFonts w:asciiTheme="minorHAnsi" w:hAnsiTheme="minorHAnsi" w:cs="Arial"/>
        </w:rPr>
      </w:pPr>
      <w:r w:rsidRPr="00AB3A00">
        <w:rPr>
          <w:rFonts w:asciiTheme="minorHAnsi" w:hAnsiTheme="minorHAnsi" w:cs="Arial"/>
        </w:rPr>
        <w:t xml:space="preserve">Základním nástrojem řízení rizik je tzv. Registr rizik, který je jednou ze základních součástí implementačního plánu. Registr rizik obsahuje jednak seznam definovaných rizik na úrovni implementačního plánu, spolu s určením významnosti rizika a dále seznam navrhovaných nápravných opatření ke snížení rizika spolu s vlastníky, kteří jsou odpovědní za jejich provádění.  </w:t>
      </w:r>
    </w:p>
    <w:p w:rsidR="00AB3A00" w:rsidRPr="00AB3A00" w:rsidP="00AB3A00" w14:paraId="78D52395" w14:textId="77777777">
      <w:pPr>
        <w:jc w:val="both"/>
        <w:rPr>
          <w:rFonts w:asciiTheme="minorHAnsi" w:hAnsiTheme="minorHAnsi" w:cs="Arial"/>
        </w:rPr>
      </w:pPr>
    </w:p>
    <w:p w:rsidR="00AB3A00" w:rsidRPr="00AB3A00" w:rsidP="00AB3A00" w14:paraId="23C3069D" w14:textId="77777777">
      <w:pPr>
        <w:jc w:val="both"/>
        <w:rPr>
          <w:rFonts w:asciiTheme="minorHAnsi" w:hAnsiTheme="minorHAnsi" w:cs="Arial"/>
        </w:rPr>
      </w:pPr>
      <w:r w:rsidRPr="00AB3A00">
        <w:rPr>
          <w:rFonts w:asciiTheme="minorHAnsi" w:hAnsiTheme="minorHAnsi" w:cs="Arial"/>
        </w:rPr>
        <w:t xml:space="preserve">Implementace probíhá v neustále se měnícím prostředí, a tak je nutné Registr rizik průběžně aktualizovat, a to minimálně jednou ročně jako součást Zprávy o průběhu realizace implementačního plánu. Součástí je i vyhodnocení plnění nápravných opatření přijatých v průběhu daného roku.  </w:t>
      </w:r>
    </w:p>
    <w:p w:rsidR="00AB3A00" w:rsidRPr="00AB3A00" w:rsidP="00AB3A00" w14:paraId="0BE175B4" w14:textId="77777777">
      <w:pPr>
        <w:jc w:val="both"/>
        <w:rPr>
          <w:rFonts w:asciiTheme="minorHAnsi" w:hAnsiTheme="minorHAnsi" w:cs="Arial"/>
        </w:rPr>
      </w:pPr>
    </w:p>
    <w:p w:rsidR="00AB3A00" w:rsidRPr="00AB3A00" w:rsidP="00AB3A00" w14:paraId="636D2480" w14:textId="77777777">
      <w:pPr>
        <w:jc w:val="both"/>
        <w:rPr>
          <w:rFonts w:asciiTheme="minorHAnsi" w:hAnsiTheme="minorHAnsi" w:cs="Arial"/>
        </w:rPr>
      </w:pPr>
      <w:r w:rsidRPr="00AB3A00">
        <w:rPr>
          <w:rFonts w:asciiTheme="minorHAnsi" w:hAnsiTheme="minorHAnsi" w:cs="Arial"/>
        </w:rPr>
        <w:t>Registr rizik je aktualizován garanty jednotlivých oblastí IP na základě informací z průběhu implementace IP v daném roce a projednán jako součást Zprávy o průběhu realizace implementačního plánu</w:t>
      </w:r>
      <w:r w:rsidRPr="00AB3A00">
        <w:rPr>
          <w:rFonts w:asciiTheme="minorHAnsi" w:hAnsiTheme="minorHAnsi" w:cs="Arial"/>
        </w:rPr>
        <w:t xml:space="preserve"> </w:t>
      </w:r>
      <w:r w:rsidRPr="00AB3A00">
        <w:rPr>
          <w:rFonts w:asciiTheme="minorHAnsi" w:hAnsiTheme="minorHAnsi" w:cs="Arial"/>
        </w:rPr>
        <w:t xml:space="preserve">Řídicím výborem Zdraví 2035. Ta je následně schvalována vedením MZD.  </w:t>
      </w:r>
    </w:p>
    <w:p w:rsidR="00AB3A00" w:rsidRPr="00AB3A00" w:rsidP="00AB3A00" w14:paraId="6D1E1F7C" w14:textId="77777777">
      <w:pPr>
        <w:jc w:val="both"/>
        <w:rPr>
          <w:rFonts w:asciiTheme="minorHAnsi" w:hAnsiTheme="minorHAnsi" w:cs="Arial"/>
        </w:rPr>
      </w:pPr>
    </w:p>
    <w:p w:rsidR="00AB3A00" w:rsidRPr="00AB3A00" w:rsidP="00AB3A00" w14:paraId="37AAC1D9" w14:textId="77777777">
      <w:pPr>
        <w:jc w:val="both"/>
        <w:rPr>
          <w:rFonts w:asciiTheme="minorHAnsi" w:hAnsiTheme="minorHAnsi" w:cs="Arial"/>
        </w:rPr>
      </w:pPr>
      <w:r w:rsidRPr="00AB3A00">
        <w:rPr>
          <w:rFonts w:asciiTheme="minorHAnsi" w:hAnsiTheme="minorHAnsi" w:cs="Arial"/>
        </w:rPr>
        <w:t xml:space="preserve">V průběhu implementace jsou vlastníky rizik prováděna navržená nápravná opatření. Řízení rizik je kontinuálním procesem, proto v případě, že v průběhu roku je některým subjektem zapojeným do implementace identifikováno dle jeho názoru kritické riziko (tj. riziko </w:t>
      </w:r>
      <w:r w:rsidRPr="00AB3A00">
        <w:rPr>
          <w:rFonts w:asciiTheme="minorHAnsi" w:hAnsiTheme="minorHAnsi" w:cs="Arial"/>
        </w:rPr>
        <w:br/>
        <w:t xml:space="preserve">se stupněm významnosti v rozmezí 16–25), je tento subjekt povinen informovat o něm gestora a garanty implementačního plánu. Gestor implementačního plánu je povinen stanovit k novému kritickému riziku nápravná opatření a informovat o nich vlastníky rizik. </w:t>
      </w:r>
    </w:p>
    <w:p w:rsidR="00AB3A00" w:rsidRPr="00AB3A00" w:rsidP="00AB3A00" w14:paraId="2CDB6797" w14:textId="77777777">
      <w:pPr>
        <w:jc w:val="both"/>
        <w:rPr>
          <w:rFonts w:asciiTheme="minorHAnsi" w:hAnsiTheme="minorHAnsi" w:cs="Arial"/>
        </w:rPr>
      </w:pPr>
    </w:p>
    <w:p w:rsidR="00AB3A00" w:rsidRPr="00AB3A00" w:rsidP="00AB3A00" w14:paraId="7821E9D0" w14:textId="77777777">
      <w:pPr>
        <w:jc w:val="both"/>
        <w:rPr>
          <w:rFonts w:asciiTheme="minorHAnsi" w:hAnsiTheme="minorHAnsi" w:cs="Arial"/>
        </w:rPr>
      </w:pPr>
      <w:r w:rsidRPr="00AB3A00">
        <w:rPr>
          <w:rFonts w:asciiTheme="minorHAnsi" w:hAnsiTheme="minorHAnsi" w:cs="Arial"/>
        </w:rPr>
        <w:t xml:space="preserve">Při přípravě implementačního plánu byla stanovena následující rizika, která mohou významně ovlivnit naplňování specifického cíle potažmo cílů dílčích.  </w:t>
      </w:r>
    </w:p>
    <w:p w:rsidR="00A578BB" w:rsidRPr="00AB3A00" w:rsidP="00AB3A00" w14:paraId="1D8282D4" w14:textId="77777777">
      <w:pPr>
        <w:jc w:val="both"/>
        <w:rPr>
          <w:rFonts w:asciiTheme="minorHAnsi" w:hAnsiTheme="minorHAnsi" w:cs="Arial"/>
        </w:rPr>
      </w:pPr>
      <w:r w:rsidRPr="00AB3A00">
        <w:rPr>
          <w:rFonts w:asciiTheme="minorHAnsi" w:hAnsiTheme="minorHAnsi" w:cs="Arial"/>
        </w:rPr>
        <w:br w:type="page"/>
      </w:r>
    </w:p>
    <w:p w:rsidR="000A5108" w:rsidRPr="009E7012" w:rsidP="009E7012" w14:paraId="32E1B5DD" w14:textId="5F20F124">
      <w:pPr>
        <w:spacing w:after="120"/>
        <w:jc w:val="both"/>
        <w:rPr>
          <w:rFonts w:asciiTheme="minorHAnsi" w:hAnsiTheme="minorHAnsi" w:cs="Arial"/>
          <w:sz w:val="22"/>
          <w:szCs w:val="22"/>
        </w:rPr>
      </w:pPr>
    </w:p>
    <w:tbl>
      <w:tblPr>
        <w:tblW w:w="93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95"/>
        <w:gridCol w:w="2126"/>
        <w:gridCol w:w="851"/>
        <w:gridCol w:w="1200"/>
        <w:gridCol w:w="1134"/>
        <w:gridCol w:w="1276"/>
        <w:gridCol w:w="1417"/>
      </w:tblGrid>
      <w:tr w14:paraId="7ECC0A3B" w14:textId="77777777" w:rsidTr="144052BF">
        <w:tblPrEx>
          <w:tblW w:w="93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528"/>
        </w:trPr>
        <w:tc>
          <w:tcPr>
            <w:tcW w:w="1395" w:type="dxa"/>
          </w:tcPr>
          <w:p w:rsidR="009E28C4" w:rsidRPr="00AB3A00" w:rsidP="009514B2" w14:paraId="180AB7A1" w14:textId="77777777">
            <w:pPr>
              <w:autoSpaceDE w:val="0"/>
              <w:autoSpaceDN w:val="0"/>
              <w:adjustRightInd w:val="0"/>
              <w:ind w:left="-23"/>
              <w:rPr>
                <w:rFonts w:asciiTheme="minorHAnsi" w:hAnsiTheme="minorHAnsi" w:cstheme="minorHAnsi"/>
                <w:b/>
                <w:bCs/>
                <w:sz w:val="22"/>
                <w:szCs w:val="22"/>
              </w:rPr>
            </w:pPr>
            <w:r w:rsidRPr="00AB3A00">
              <w:rPr>
                <w:rFonts w:asciiTheme="minorHAnsi" w:hAnsiTheme="minorHAnsi" w:cstheme="minorHAnsi"/>
                <w:b/>
                <w:bCs/>
                <w:sz w:val="22"/>
                <w:szCs w:val="22"/>
              </w:rPr>
              <w:t>Název rizika</w:t>
            </w:r>
          </w:p>
        </w:tc>
        <w:tc>
          <w:tcPr>
            <w:tcW w:w="2126" w:type="dxa"/>
          </w:tcPr>
          <w:p w:rsidR="009E28C4" w:rsidRPr="00AB3A00" w:rsidP="00A0293E" w14:paraId="6E3354E2" w14:textId="77777777">
            <w:pPr>
              <w:autoSpaceDE w:val="0"/>
              <w:autoSpaceDN w:val="0"/>
              <w:adjustRightInd w:val="0"/>
              <w:rPr>
                <w:rFonts w:asciiTheme="minorHAnsi" w:hAnsiTheme="minorHAnsi" w:cstheme="minorHAnsi"/>
                <w:b/>
                <w:bCs/>
                <w:sz w:val="22"/>
                <w:szCs w:val="22"/>
              </w:rPr>
            </w:pPr>
            <w:r w:rsidRPr="00AB3A00">
              <w:rPr>
                <w:rFonts w:asciiTheme="minorHAnsi" w:hAnsiTheme="minorHAnsi" w:cstheme="minorHAnsi"/>
                <w:b/>
                <w:bCs/>
                <w:sz w:val="22"/>
                <w:szCs w:val="22"/>
              </w:rPr>
              <w:t>Popis rizika</w:t>
            </w:r>
          </w:p>
        </w:tc>
        <w:tc>
          <w:tcPr>
            <w:tcW w:w="851" w:type="dxa"/>
          </w:tcPr>
          <w:p w:rsidR="004941B8" w:rsidRPr="00AB3A00" w:rsidP="00BA76A7" w14:paraId="424C4130" w14:textId="77777777">
            <w:pPr>
              <w:autoSpaceDE w:val="0"/>
              <w:autoSpaceDN w:val="0"/>
              <w:adjustRightInd w:val="0"/>
              <w:rPr>
                <w:rFonts w:asciiTheme="minorHAnsi" w:hAnsiTheme="minorHAnsi" w:cstheme="minorHAnsi"/>
                <w:b/>
                <w:bCs/>
                <w:sz w:val="22"/>
                <w:szCs w:val="22"/>
              </w:rPr>
            </w:pPr>
            <w:r w:rsidRPr="00AB3A00">
              <w:rPr>
                <w:rFonts w:asciiTheme="minorHAnsi" w:hAnsiTheme="minorHAnsi" w:cstheme="minorHAnsi"/>
                <w:b/>
                <w:bCs/>
                <w:sz w:val="22"/>
                <w:szCs w:val="22"/>
              </w:rPr>
              <w:t>Dopad</w:t>
            </w:r>
            <w:r w:rsidRPr="00AB3A00" w:rsidR="30BEE4C6">
              <w:rPr>
                <w:rFonts w:asciiTheme="minorHAnsi" w:hAnsiTheme="minorHAnsi" w:cstheme="minorHAnsi"/>
                <w:b/>
                <w:bCs/>
                <w:sz w:val="22"/>
                <w:szCs w:val="22"/>
              </w:rPr>
              <w:t xml:space="preserve"> rizika</w:t>
            </w:r>
            <w:r>
              <w:rPr>
                <w:rStyle w:val="FootnoteReference"/>
                <w:rFonts w:asciiTheme="minorHAnsi" w:hAnsiTheme="minorHAnsi" w:cstheme="minorHAnsi"/>
                <w:b/>
                <w:bCs/>
                <w:sz w:val="22"/>
                <w:szCs w:val="22"/>
              </w:rPr>
              <w:footnoteReference w:id="5"/>
            </w:r>
          </w:p>
        </w:tc>
        <w:tc>
          <w:tcPr>
            <w:tcW w:w="1200" w:type="dxa"/>
          </w:tcPr>
          <w:p w:rsidR="009E28C4" w:rsidRPr="00AB3A00" w:rsidP="00710188" w14:paraId="026D9540" w14:textId="77777777">
            <w:pPr>
              <w:autoSpaceDE w:val="0"/>
              <w:autoSpaceDN w:val="0"/>
              <w:adjustRightInd w:val="0"/>
              <w:rPr>
                <w:rFonts w:asciiTheme="minorHAnsi" w:hAnsiTheme="minorHAnsi" w:cstheme="minorHAnsi"/>
                <w:b/>
                <w:bCs/>
                <w:sz w:val="22"/>
                <w:szCs w:val="22"/>
              </w:rPr>
            </w:pPr>
            <w:r w:rsidRPr="00AB3A00">
              <w:rPr>
                <w:rFonts w:asciiTheme="minorHAnsi" w:hAnsiTheme="minorHAnsi" w:cstheme="minorHAnsi"/>
                <w:b/>
                <w:bCs/>
                <w:sz w:val="22"/>
                <w:szCs w:val="22"/>
              </w:rPr>
              <w:t>Pravděpodobnost výskytu rizika</w:t>
            </w:r>
            <w:r>
              <w:rPr>
                <w:rStyle w:val="FootnoteReference"/>
                <w:rFonts w:asciiTheme="minorHAnsi" w:hAnsiTheme="minorHAnsi" w:cstheme="minorHAnsi"/>
                <w:b/>
                <w:bCs/>
                <w:sz w:val="22"/>
                <w:szCs w:val="22"/>
              </w:rPr>
              <w:footnoteReference w:id="6"/>
            </w:r>
          </w:p>
        </w:tc>
        <w:tc>
          <w:tcPr>
            <w:tcW w:w="1134" w:type="dxa"/>
          </w:tcPr>
          <w:p w:rsidR="009E28C4" w:rsidRPr="00AB3A00" w:rsidP="00BA76A7" w14:paraId="41035E50" w14:textId="77777777">
            <w:pPr>
              <w:autoSpaceDE w:val="0"/>
              <w:autoSpaceDN w:val="0"/>
              <w:adjustRightInd w:val="0"/>
              <w:rPr>
                <w:rFonts w:asciiTheme="minorHAnsi" w:hAnsiTheme="minorHAnsi" w:cstheme="minorHAnsi"/>
                <w:b/>
                <w:bCs/>
                <w:sz w:val="22"/>
                <w:szCs w:val="22"/>
              </w:rPr>
            </w:pPr>
            <w:r w:rsidRPr="00AB3A00">
              <w:rPr>
                <w:rFonts w:asciiTheme="minorHAnsi" w:hAnsiTheme="minorHAnsi" w:cstheme="minorHAnsi"/>
                <w:b/>
                <w:bCs/>
                <w:sz w:val="22"/>
                <w:szCs w:val="22"/>
              </w:rPr>
              <w:t>Význam</w:t>
            </w:r>
            <w:r w:rsidRPr="00AB3A00" w:rsidR="14E1B9AD">
              <w:rPr>
                <w:rFonts w:asciiTheme="minorHAnsi" w:hAnsiTheme="minorHAnsi" w:cstheme="minorHAnsi"/>
                <w:b/>
                <w:bCs/>
                <w:sz w:val="22"/>
                <w:szCs w:val="22"/>
              </w:rPr>
              <w:t>nost</w:t>
            </w:r>
            <w:r w:rsidRPr="00AB3A00" w:rsidR="00BA76A7">
              <w:rPr>
                <w:rFonts w:asciiTheme="minorHAnsi" w:hAnsiTheme="minorHAnsi" w:cstheme="minorHAnsi"/>
                <w:b/>
                <w:bCs/>
                <w:sz w:val="22"/>
                <w:szCs w:val="22"/>
              </w:rPr>
              <w:t xml:space="preserve"> </w:t>
            </w:r>
            <w:r w:rsidRPr="00AB3A00">
              <w:rPr>
                <w:rFonts w:asciiTheme="minorHAnsi" w:hAnsiTheme="minorHAnsi" w:cstheme="minorHAnsi"/>
                <w:b/>
                <w:bCs/>
                <w:sz w:val="22"/>
                <w:szCs w:val="22"/>
              </w:rPr>
              <w:t>rizika</w:t>
            </w:r>
            <w:r>
              <w:rPr>
                <w:rStyle w:val="FootnoteReference"/>
                <w:rFonts w:asciiTheme="minorHAnsi" w:hAnsiTheme="minorHAnsi" w:cstheme="minorHAnsi"/>
                <w:b/>
                <w:bCs/>
                <w:sz w:val="22"/>
                <w:szCs w:val="22"/>
              </w:rPr>
              <w:footnoteReference w:id="7"/>
            </w:r>
          </w:p>
        </w:tc>
        <w:tc>
          <w:tcPr>
            <w:tcW w:w="1276" w:type="dxa"/>
          </w:tcPr>
          <w:p w:rsidR="009E28C4" w:rsidRPr="00AB3A00" w:rsidP="00C12F4C" w14:paraId="39460765" w14:textId="77777777">
            <w:pPr>
              <w:autoSpaceDE w:val="0"/>
              <w:autoSpaceDN w:val="0"/>
              <w:adjustRightInd w:val="0"/>
              <w:rPr>
                <w:rFonts w:asciiTheme="minorHAnsi" w:hAnsiTheme="minorHAnsi" w:cstheme="minorHAnsi"/>
                <w:b/>
                <w:bCs/>
                <w:sz w:val="22"/>
                <w:szCs w:val="22"/>
              </w:rPr>
            </w:pPr>
            <w:r w:rsidRPr="00AB3A00">
              <w:rPr>
                <w:rFonts w:asciiTheme="minorHAnsi" w:hAnsiTheme="minorHAnsi" w:cstheme="minorHAnsi"/>
                <w:b/>
                <w:bCs/>
                <w:sz w:val="22"/>
                <w:szCs w:val="22"/>
              </w:rPr>
              <w:t>Opatření vedoucí ke snížení</w:t>
            </w:r>
            <w:r w:rsidRPr="00AB3A00">
              <w:rPr>
                <w:rFonts w:asciiTheme="minorHAnsi" w:hAnsiTheme="minorHAnsi" w:cstheme="minorHAnsi"/>
                <w:b/>
                <w:bCs/>
                <w:sz w:val="22"/>
                <w:szCs w:val="22"/>
              </w:rPr>
              <w:t xml:space="preserve"> rizika</w:t>
            </w:r>
          </w:p>
        </w:tc>
        <w:tc>
          <w:tcPr>
            <w:tcW w:w="1417" w:type="dxa"/>
          </w:tcPr>
          <w:p w:rsidR="009E28C4" w:rsidRPr="00AB3A00" w14:paraId="4E96807D" w14:textId="77777777">
            <w:pPr>
              <w:rPr>
                <w:rFonts w:asciiTheme="minorHAnsi" w:hAnsiTheme="minorHAnsi" w:cstheme="minorHAnsi"/>
                <w:b/>
                <w:bCs/>
                <w:sz w:val="22"/>
                <w:szCs w:val="22"/>
              </w:rPr>
            </w:pPr>
            <w:r w:rsidRPr="00AB3A00">
              <w:rPr>
                <w:rFonts w:asciiTheme="minorHAnsi" w:hAnsiTheme="minorHAnsi" w:cstheme="minorHAnsi"/>
                <w:b/>
                <w:bCs/>
                <w:sz w:val="22"/>
                <w:szCs w:val="22"/>
              </w:rPr>
              <w:t xml:space="preserve">Vlastník nápravného opatření </w:t>
            </w:r>
          </w:p>
        </w:tc>
      </w:tr>
      <w:tr w14:paraId="47B53074" w14:textId="77777777" w:rsidTr="144052BF">
        <w:tblPrEx>
          <w:tblW w:w="9399" w:type="dxa"/>
          <w:tblInd w:w="93" w:type="dxa"/>
          <w:tblLayout w:type="fixed"/>
          <w:tblCellMar>
            <w:left w:w="70" w:type="dxa"/>
            <w:right w:w="70" w:type="dxa"/>
          </w:tblCellMar>
          <w:tblLook w:val="0000"/>
        </w:tblPrEx>
        <w:trPr>
          <w:trHeight w:val="705"/>
        </w:trPr>
        <w:tc>
          <w:tcPr>
            <w:tcW w:w="1395" w:type="dxa"/>
            <w:vMerge w:val="restart"/>
          </w:tcPr>
          <w:p w:rsidR="0026780C" w:rsidRPr="00AB3A00" w:rsidP="009514B2" w14:paraId="74B17CEE" w14:textId="77777777">
            <w:pPr>
              <w:autoSpaceDE w:val="0"/>
              <w:autoSpaceDN w:val="0"/>
              <w:adjustRightInd w:val="0"/>
              <w:ind w:left="-23"/>
              <w:rPr>
                <w:rFonts w:asciiTheme="minorHAnsi" w:hAnsiTheme="minorHAnsi" w:cstheme="minorHAnsi"/>
                <w:bCs/>
                <w:sz w:val="22"/>
                <w:szCs w:val="22"/>
              </w:rPr>
            </w:pPr>
            <w:r w:rsidRPr="00AB3A00">
              <w:rPr>
                <w:rFonts w:asciiTheme="minorHAnsi" w:hAnsiTheme="minorHAnsi" w:cstheme="minorHAnsi"/>
                <w:bCs/>
                <w:sz w:val="22"/>
                <w:szCs w:val="22"/>
              </w:rPr>
              <w:t>Nedostatečná politická podpora navržených opatření</w:t>
            </w:r>
          </w:p>
        </w:tc>
        <w:tc>
          <w:tcPr>
            <w:tcW w:w="2126" w:type="dxa"/>
            <w:vMerge w:val="restart"/>
          </w:tcPr>
          <w:p w:rsidR="0026780C" w:rsidRPr="00AB3A00" w:rsidP="00A650F0" w14:paraId="5812AE45" w14:textId="535F0FE3">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 xml:space="preserve">Chybějící podpora </w:t>
            </w:r>
            <w:r w:rsidRPr="00AB3A00" w:rsidR="00A51384">
              <w:rPr>
                <w:rFonts w:asciiTheme="minorHAnsi" w:hAnsiTheme="minorHAnsi" w:cstheme="minorHAnsi"/>
                <w:bCs/>
                <w:sz w:val="22"/>
                <w:szCs w:val="22"/>
              </w:rPr>
              <w:t>MZD</w:t>
            </w:r>
            <w:r w:rsidRPr="00AB3A00">
              <w:rPr>
                <w:rFonts w:asciiTheme="minorHAnsi" w:hAnsiTheme="minorHAnsi" w:cstheme="minorHAnsi"/>
                <w:bCs/>
                <w:sz w:val="22"/>
                <w:szCs w:val="22"/>
              </w:rPr>
              <w:t xml:space="preserve"> a Vlády ČR pro navrhovaná strategická opatření pro personální stabilizaci zdravotnictví</w:t>
            </w:r>
          </w:p>
        </w:tc>
        <w:tc>
          <w:tcPr>
            <w:tcW w:w="851" w:type="dxa"/>
            <w:vMerge w:val="restart"/>
          </w:tcPr>
          <w:p w:rsidR="0026780C" w:rsidRPr="00AB3A00" w:rsidP="00A0293E" w14:paraId="5FB477FD"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4</w:t>
            </w:r>
          </w:p>
        </w:tc>
        <w:tc>
          <w:tcPr>
            <w:tcW w:w="1200" w:type="dxa"/>
            <w:vMerge w:val="restart"/>
          </w:tcPr>
          <w:p w:rsidR="0026780C" w:rsidRPr="00AB3A00" w:rsidP="00A0293E" w14:paraId="296C0678"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3</w:t>
            </w:r>
          </w:p>
        </w:tc>
        <w:tc>
          <w:tcPr>
            <w:tcW w:w="1134" w:type="dxa"/>
            <w:vMerge w:val="restart"/>
          </w:tcPr>
          <w:p w:rsidR="0026780C" w:rsidRPr="00AB3A00" w14:paraId="3040F01A" w14:textId="77777777">
            <w:pPr>
              <w:rPr>
                <w:rFonts w:asciiTheme="minorHAnsi" w:hAnsiTheme="minorHAnsi" w:cstheme="minorHAnsi"/>
                <w:bCs/>
                <w:sz w:val="22"/>
                <w:szCs w:val="22"/>
              </w:rPr>
            </w:pPr>
            <w:r w:rsidRPr="00AB3A00">
              <w:rPr>
                <w:rFonts w:asciiTheme="minorHAnsi" w:hAnsiTheme="minorHAnsi" w:cstheme="minorHAnsi"/>
                <w:bCs/>
                <w:sz w:val="22"/>
                <w:szCs w:val="22"/>
              </w:rPr>
              <w:t>12</w:t>
            </w:r>
          </w:p>
        </w:tc>
        <w:tc>
          <w:tcPr>
            <w:tcW w:w="1276" w:type="dxa"/>
          </w:tcPr>
          <w:p w:rsidR="0026780C" w:rsidRPr="00AB3A00" w:rsidP="00A0293E" w14:paraId="4647EC5D"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Strategické plánování</w:t>
            </w:r>
          </w:p>
        </w:tc>
        <w:tc>
          <w:tcPr>
            <w:tcW w:w="1417" w:type="dxa"/>
          </w:tcPr>
          <w:p w:rsidR="0026780C" w:rsidRPr="00AB3A00" w14:paraId="50437A3C" w14:textId="36A88870">
            <w:pPr>
              <w:rPr>
                <w:rFonts w:asciiTheme="minorHAnsi" w:hAnsiTheme="minorHAnsi" w:cstheme="minorHAnsi"/>
                <w:bCs/>
                <w:sz w:val="22"/>
                <w:szCs w:val="22"/>
              </w:rPr>
            </w:pPr>
            <w:r w:rsidRPr="00AB3A00">
              <w:rPr>
                <w:rFonts w:asciiTheme="minorHAnsi" w:hAnsiTheme="minorHAnsi" w:cstheme="minorHAnsi"/>
                <w:bCs/>
                <w:sz w:val="22"/>
                <w:szCs w:val="22"/>
              </w:rPr>
              <w:t>MZD</w:t>
            </w:r>
          </w:p>
        </w:tc>
      </w:tr>
      <w:tr w14:paraId="41CC2B8A" w14:textId="77777777" w:rsidTr="144052BF">
        <w:tblPrEx>
          <w:tblW w:w="9399" w:type="dxa"/>
          <w:tblInd w:w="93" w:type="dxa"/>
          <w:tblLayout w:type="fixed"/>
          <w:tblCellMar>
            <w:left w:w="70" w:type="dxa"/>
            <w:right w:w="70" w:type="dxa"/>
          </w:tblCellMar>
          <w:tblLook w:val="0000"/>
        </w:tblPrEx>
        <w:trPr>
          <w:trHeight w:val="510"/>
        </w:trPr>
        <w:tc>
          <w:tcPr>
            <w:tcW w:w="1395" w:type="dxa"/>
            <w:vMerge/>
          </w:tcPr>
          <w:p w:rsidR="0088623A" w:rsidRPr="00AB3A00" w:rsidP="0088623A" w14:paraId="0D10B81F" w14:textId="77777777">
            <w:pPr>
              <w:autoSpaceDE w:val="0"/>
              <w:autoSpaceDN w:val="0"/>
              <w:adjustRightInd w:val="0"/>
              <w:ind w:left="-23"/>
              <w:rPr>
                <w:rFonts w:asciiTheme="minorHAnsi" w:hAnsiTheme="minorHAnsi" w:cstheme="minorHAnsi"/>
                <w:bCs/>
                <w:sz w:val="22"/>
                <w:szCs w:val="22"/>
              </w:rPr>
            </w:pPr>
          </w:p>
        </w:tc>
        <w:tc>
          <w:tcPr>
            <w:tcW w:w="2126" w:type="dxa"/>
            <w:vMerge/>
          </w:tcPr>
          <w:p w:rsidR="0088623A" w:rsidRPr="00AB3A00" w:rsidP="0088623A" w14:paraId="557438E7" w14:textId="77777777">
            <w:pPr>
              <w:autoSpaceDE w:val="0"/>
              <w:autoSpaceDN w:val="0"/>
              <w:adjustRightInd w:val="0"/>
              <w:rPr>
                <w:rFonts w:asciiTheme="minorHAnsi" w:hAnsiTheme="minorHAnsi" w:cstheme="minorHAnsi"/>
                <w:bCs/>
                <w:sz w:val="22"/>
                <w:szCs w:val="22"/>
              </w:rPr>
            </w:pPr>
          </w:p>
        </w:tc>
        <w:tc>
          <w:tcPr>
            <w:tcW w:w="851" w:type="dxa"/>
            <w:vMerge/>
          </w:tcPr>
          <w:p w:rsidR="0088623A" w:rsidRPr="00AB3A00" w:rsidP="0088623A" w14:paraId="66B7E63C" w14:textId="77777777">
            <w:pPr>
              <w:autoSpaceDE w:val="0"/>
              <w:autoSpaceDN w:val="0"/>
              <w:adjustRightInd w:val="0"/>
              <w:rPr>
                <w:rFonts w:asciiTheme="minorHAnsi" w:hAnsiTheme="minorHAnsi" w:cstheme="minorHAnsi"/>
                <w:bCs/>
                <w:sz w:val="22"/>
                <w:szCs w:val="22"/>
              </w:rPr>
            </w:pPr>
          </w:p>
        </w:tc>
        <w:tc>
          <w:tcPr>
            <w:tcW w:w="1200" w:type="dxa"/>
            <w:vMerge/>
          </w:tcPr>
          <w:p w:rsidR="0088623A" w:rsidRPr="00AB3A00" w:rsidP="0088623A" w14:paraId="3808705A" w14:textId="77777777">
            <w:pPr>
              <w:autoSpaceDE w:val="0"/>
              <w:autoSpaceDN w:val="0"/>
              <w:adjustRightInd w:val="0"/>
              <w:rPr>
                <w:rFonts w:asciiTheme="minorHAnsi" w:hAnsiTheme="minorHAnsi" w:cstheme="minorHAnsi"/>
                <w:bCs/>
                <w:sz w:val="22"/>
                <w:szCs w:val="22"/>
              </w:rPr>
            </w:pPr>
          </w:p>
        </w:tc>
        <w:tc>
          <w:tcPr>
            <w:tcW w:w="1134" w:type="dxa"/>
            <w:vMerge/>
          </w:tcPr>
          <w:p w:rsidR="0088623A" w:rsidRPr="00AB3A00" w:rsidP="0088623A" w14:paraId="36CAFD65" w14:textId="77777777">
            <w:pPr>
              <w:rPr>
                <w:rFonts w:asciiTheme="minorHAnsi" w:hAnsiTheme="minorHAnsi" w:cstheme="minorHAnsi"/>
                <w:bCs/>
                <w:sz w:val="22"/>
                <w:szCs w:val="22"/>
              </w:rPr>
            </w:pPr>
          </w:p>
        </w:tc>
        <w:tc>
          <w:tcPr>
            <w:tcW w:w="1276" w:type="dxa"/>
          </w:tcPr>
          <w:p w:rsidR="0088623A" w:rsidRPr="00AB3A00" w:rsidP="0088623A" w14:paraId="2467D739"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Realizace opatření dílčích cílů strategie personální stabilizace</w:t>
            </w:r>
          </w:p>
        </w:tc>
        <w:tc>
          <w:tcPr>
            <w:tcW w:w="1417" w:type="dxa"/>
          </w:tcPr>
          <w:p w:rsidR="0088623A" w:rsidRPr="00AB3A00" w:rsidP="0088623A" w14:paraId="3EB85CC8" w14:textId="1C2587A8">
            <w:pPr>
              <w:rPr>
                <w:rFonts w:asciiTheme="minorHAnsi" w:hAnsiTheme="minorHAnsi" w:cstheme="minorHAnsi"/>
                <w:bCs/>
                <w:sz w:val="22"/>
                <w:szCs w:val="22"/>
              </w:rPr>
            </w:pPr>
            <w:r w:rsidRPr="00AB3A00">
              <w:rPr>
                <w:rFonts w:asciiTheme="minorHAnsi" w:hAnsiTheme="minorHAnsi" w:cstheme="minorHAnsi"/>
                <w:bCs/>
                <w:sz w:val="22"/>
                <w:szCs w:val="22"/>
              </w:rPr>
              <w:t>MZD</w:t>
            </w:r>
          </w:p>
        </w:tc>
      </w:tr>
      <w:tr w14:paraId="19DA6935" w14:textId="77777777" w:rsidTr="144052BF">
        <w:tblPrEx>
          <w:tblW w:w="9399" w:type="dxa"/>
          <w:tblInd w:w="93" w:type="dxa"/>
          <w:tblLayout w:type="fixed"/>
          <w:tblCellMar>
            <w:left w:w="70" w:type="dxa"/>
            <w:right w:w="70" w:type="dxa"/>
          </w:tblCellMar>
          <w:tblLook w:val="0000"/>
        </w:tblPrEx>
        <w:trPr>
          <w:trHeight w:val="420"/>
        </w:trPr>
        <w:tc>
          <w:tcPr>
            <w:tcW w:w="1395" w:type="dxa"/>
          </w:tcPr>
          <w:p w:rsidR="0088623A" w:rsidRPr="00AB3A00" w:rsidP="0088623A" w14:paraId="50AF2087"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Nereflektování demografického vývoje rozvoje medicíny v plánování kapacit systému</w:t>
            </w:r>
          </w:p>
        </w:tc>
        <w:tc>
          <w:tcPr>
            <w:tcW w:w="2126" w:type="dxa"/>
          </w:tcPr>
          <w:p w:rsidR="0088623A" w:rsidRPr="00AB3A00" w:rsidP="0088623A" w14:paraId="697FBB40"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Nedostatečné uzpůsobení strategického plánování a zdravotnického systému aktuálnímu stavu poznání v oblasti demografie a medicíny</w:t>
            </w:r>
          </w:p>
        </w:tc>
        <w:tc>
          <w:tcPr>
            <w:tcW w:w="851" w:type="dxa"/>
          </w:tcPr>
          <w:p w:rsidR="0088623A" w:rsidRPr="00AB3A00" w:rsidP="0088623A" w14:paraId="643F68C7"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5</w:t>
            </w:r>
          </w:p>
        </w:tc>
        <w:tc>
          <w:tcPr>
            <w:tcW w:w="1200" w:type="dxa"/>
          </w:tcPr>
          <w:p w:rsidR="0088623A" w:rsidRPr="00AB3A00" w:rsidP="0088623A" w14:paraId="6FA39506"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4</w:t>
            </w:r>
          </w:p>
        </w:tc>
        <w:tc>
          <w:tcPr>
            <w:tcW w:w="1134" w:type="dxa"/>
          </w:tcPr>
          <w:p w:rsidR="0088623A" w:rsidRPr="00AB3A00" w:rsidP="0088623A" w14:paraId="7198F53F"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20</w:t>
            </w:r>
          </w:p>
        </w:tc>
        <w:tc>
          <w:tcPr>
            <w:tcW w:w="1276" w:type="dxa"/>
          </w:tcPr>
          <w:p w:rsidR="0088623A" w:rsidRPr="00AB3A00" w:rsidP="0088623A" w14:paraId="14056BA6"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Využití nejnovějších poznatků (demografických analýz a stavu rozvoje medicíny) při strategickém plánování, zajištění efektivní mezinárodní spolupráce a dobré praxe</w:t>
            </w:r>
          </w:p>
        </w:tc>
        <w:tc>
          <w:tcPr>
            <w:tcW w:w="1417" w:type="dxa"/>
          </w:tcPr>
          <w:p w:rsidR="0088623A" w:rsidRPr="00AB3A00" w:rsidP="0088623A" w14:paraId="2EFF793A" w14:textId="200DB756">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MZD</w:t>
            </w:r>
          </w:p>
        </w:tc>
      </w:tr>
      <w:tr w14:paraId="7CD3F76F" w14:textId="77777777" w:rsidTr="144052BF">
        <w:tblPrEx>
          <w:tblW w:w="9399" w:type="dxa"/>
          <w:tblInd w:w="93" w:type="dxa"/>
          <w:tblLayout w:type="fixed"/>
          <w:tblCellMar>
            <w:left w:w="70" w:type="dxa"/>
            <w:right w:w="70" w:type="dxa"/>
          </w:tblCellMar>
          <w:tblLook w:val="0000"/>
        </w:tblPrEx>
        <w:trPr>
          <w:trHeight w:val="420"/>
        </w:trPr>
        <w:tc>
          <w:tcPr>
            <w:tcW w:w="1395" w:type="dxa"/>
          </w:tcPr>
          <w:p w:rsidR="0088623A" w:rsidRPr="00AB3A00" w:rsidP="0088623A" w14:paraId="6B02E680" w14:textId="77777777">
            <w:pPr>
              <w:autoSpaceDE w:val="0"/>
              <w:autoSpaceDN w:val="0"/>
              <w:adjustRightInd w:val="0"/>
              <w:rPr>
                <w:rFonts w:asciiTheme="minorHAnsi" w:hAnsiTheme="minorHAnsi" w:cstheme="minorHAnsi"/>
                <w:iCs/>
                <w:sz w:val="22"/>
                <w:szCs w:val="22"/>
              </w:rPr>
            </w:pPr>
            <w:r w:rsidRPr="00AB3A00">
              <w:rPr>
                <w:rFonts w:asciiTheme="minorHAnsi" w:hAnsiTheme="minorHAnsi" w:cstheme="minorHAnsi"/>
                <w:bCs/>
                <w:sz w:val="22"/>
                <w:szCs w:val="22"/>
              </w:rPr>
              <w:t xml:space="preserve">Neochota subjektů zapojených do systému řízení lidských zdrojů ve zdravotnictví </w:t>
            </w:r>
            <w:r w:rsidRPr="00AB3A00">
              <w:rPr>
                <w:rFonts w:asciiTheme="minorHAnsi" w:hAnsiTheme="minorHAnsi" w:cstheme="minorHAnsi"/>
                <w:bCs/>
                <w:sz w:val="22"/>
                <w:szCs w:val="22"/>
              </w:rPr>
              <w:t>měnit status quo</w:t>
            </w:r>
          </w:p>
        </w:tc>
        <w:tc>
          <w:tcPr>
            <w:tcW w:w="2126" w:type="dxa"/>
          </w:tcPr>
          <w:p w:rsidR="0088623A" w:rsidRPr="00AB3A00" w:rsidP="0088623A" w14:paraId="6951AAF1" w14:textId="3542BF5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 xml:space="preserve">Subjekty spadající mimo resort MZD (například lékařské fakulty), které mají nastaveny vlastní systémy řízení personálních zdrojů, </w:t>
            </w:r>
            <w:r w:rsidRPr="00AB3A00">
              <w:rPr>
                <w:rFonts w:asciiTheme="minorHAnsi" w:hAnsiTheme="minorHAnsi" w:cstheme="minorHAnsi"/>
                <w:bCs/>
                <w:sz w:val="22"/>
                <w:szCs w:val="22"/>
              </w:rPr>
              <w:t>nebudou ochotné své zavedené systémy měnit.</w:t>
            </w:r>
          </w:p>
        </w:tc>
        <w:tc>
          <w:tcPr>
            <w:tcW w:w="851" w:type="dxa"/>
          </w:tcPr>
          <w:p w:rsidR="0088623A" w:rsidRPr="00AB3A00" w:rsidP="0088623A" w14:paraId="7D17D5DC"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4</w:t>
            </w:r>
          </w:p>
        </w:tc>
        <w:tc>
          <w:tcPr>
            <w:tcW w:w="1200" w:type="dxa"/>
          </w:tcPr>
          <w:p w:rsidR="0088623A" w:rsidRPr="00AB3A00" w:rsidP="0088623A" w14:paraId="167451DC"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3</w:t>
            </w:r>
          </w:p>
        </w:tc>
        <w:tc>
          <w:tcPr>
            <w:tcW w:w="1134" w:type="dxa"/>
          </w:tcPr>
          <w:p w:rsidR="0088623A" w:rsidRPr="00AB3A00" w:rsidP="0088623A" w14:paraId="07751EFF"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12</w:t>
            </w:r>
          </w:p>
        </w:tc>
        <w:tc>
          <w:tcPr>
            <w:tcW w:w="1276" w:type="dxa"/>
          </w:tcPr>
          <w:p w:rsidR="0088623A" w:rsidRPr="00AB3A00" w:rsidP="0088623A" w14:paraId="3332C759" w14:textId="6D24BBBA">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Silnější vyjednávací pozice MZD vůči všem zapojeným subjektům</w:t>
            </w:r>
          </w:p>
        </w:tc>
        <w:tc>
          <w:tcPr>
            <w:tcW w:w="1417" w:type="dxa"/>
          </w:tcPr>
          <w:p w:rsidR="0088623A" w:rsidRPr="00AB3A00" w:rsidP="0088623A" w14:paraId="3E166957" w14:textId="18D03562">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MZD</w:t>
            </w:r>
          </w:p>
        </w:tc>
      </w:tr>
      <w:tr w14:paraId="3D418313" w14:textId="77777777" w:rsidTr="144052BF">
        <w:tblPrEx>
          <w:tblW w:w="9399" w:type="dxa"/>
          <w:tblInd w:w="93" w:type="dxa"/>
          <w:tblLayout w:type="fixed"/>
          <w:tblCellMar>
            <w:left w:w="70" w:type="dxa"/>
            <w:right w:w="70" w:type="dxa"/>
          </w:tblCellMar>
          <w:tblLook w:val="0000"/>
        </w:tblPrEx>
        <w:trPr>
          <w:trHeight w:val="420"/>
        </w:trPr>
        <w:tc>
          <w:tcPr>
            <w:tcW w:w="1395" w:type="dxa"/>
          </w:tcPr>
          <w:p w:rsidR="0088623A" w:rsidRPr="00AB3A00" w:rsidP="0088623A" w14:paraId="6AC84C71" w14:textId="77777777">
            <w:pPr>
              <w:autoSpaceDE w:val="0"/>
              <w:autoSpaceDN w:val="0"/>
              <w:adjustRightInd w:val="0"/>
              <w:rPr>
                <w:rFonts w:asciiTheme="minorHAnsi" w:hAnsiTheme="minorHAnsi" w:cstheme="minorHAnsi"/>
                <w:iCs/>
                <w:sz w:val="22"/>
                <w:szCs w:val="22"/>
                <w:highlight w:val="magenta"/>
              </w:rPr>
            </w:pPr>
            <w:r w:rsidRPr="00AB3A00">
              <w:rPr>
                <w:rFonts w:asciiTheme="minorHAnsi" w:hAnsiTheme="minorHAnsi" w:cstheme="minorHAnsi"/>
                <w:iCs/>
                <w:sz w:val="22"/>
                <w:szCs w:val="22"/>
              </w:rPr>
              <w:t>Neochota odborné veřejnosti spolupracovat a vzájemně se shodnout na obsahu vzdělávání a kompetencích navazujících na získané vzdělání</w:t>
            </w:r>
          </w:p>
        </w:tc>
        <w:tc>
          <w:tcPr>
            <w:tcW w:w="2126" w:type="dxa"/>
          </w:tcPr>
          <w:p w:rsidR="0088623A" w:rsidRPr="00AB3A00" w:rsidP="0088623A" w14:paraId="21297347"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Vytvořené vzdělávací programy, jejich obsah a související kompetence budou odpovídat požadavkům pouze části odborné veřejnosti, neboť všechny dotčené subjekty nebudou ochotny se účastnit diskuse o jejich podobě, případně nebudou ochotny ke kompromisu.</w:t>
            </w:r>
          </w:p>
        </w:tc>
        <w:tc>
          <w:tcPr>
            <w:tcW w:w="851" w:type="dxa"/>
          </w:tcPr>
          <w:p w:rsidR="0088623A" w:rsidRPr="00AB3A00" w:rsidP="0088623A" w14:paraId="4E3837BE"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3</w:t>
            </w:r>
          </w:p>
        </w:tc>
        <w:tc>
          <w:tcPr>
            <w:tcW w:w="1200" w:type="dxa"/>
          </w:tcPr>
          <w:p w:rsidR="0088623A" w:rsidRPr="00AB3A00" w:rsidP="0088623A" w14:paraId="5DBF62C4"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4</w:t>
            </w:r>
          </w:p>
        </w:tc>
        <w:tc>
          <w:tcPr>
            <w:tcW w:w="1134" w:type="dxa"/>
          </w:tcPr>
          <w:p w:rsidR="0088623A" w:rsidRPr="00AB3A00" w:rsidP="0088623A" w14:paraId="123CE4E1"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12</w:t>
            </w:r>
          </w:p>
        </w:tc>
        <w:tc>
          <w:tcPr>
            <w:tcW w:w="1276" w:type="dxa"/>
          </w:tcPr>
          <w:p w:rsidR="0088623A" w:rsidRPr="00AB3A00" w:rsidP="0088623A" w14:paraId="45253FE3"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Zapojení zkušeného moderátora do odborné diskuse, resp. Zapojení všeobecně respektované autority</w:t>
            </w:r>
          </w:p>
        </w:tc>
        <w:tc>
          <w:tcPr>
            <w:tcW w:w="1417" w:type="dxa"/>
          </w:tcPr>
          <w:p w:rsidR="0088623A" w:rsidRPr="00AB3A00" w:rsidP="0088623A" w14:paraId="4110D17D" w14:textId="4286027B">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MZD</w:t>
            </w:r>
          </w:p>
        </w:tc>
      </w:tr>
      <w:tr w14:paraId="550265D2" w14:textId="77777777" w:rsidTr="144052BF">
        <w:tblPrEx>
          <w:tblW w:w="9399" w:type="dxa"/>
          <w:tblInd w:w="93" w:type="dxa"/>
          <w:tblLayout w:type="fixed"/>
          <w:tblCellMar>
            <w:left w:w="70" w:type="dxa"/>
            <w:right w:w="70" w:type="dxa"/>
          </w:tblCellMar>
          <w:tblLook w:val="0000"/>
        </w:tblPrEx>
        <w:trPr>
          <w:trHeight w:val="420"/>
        </w:trPr>
        <w:tc>
          <w:tcPr>
            <w:tcW w:w="1395" w:type="dxa"/>
          </w:tcPr>
          <w:p w:rsidR="0088623A" w:rsidRPr="00AB3A00" w:rsidP="0088623A" w14:paraId="154E4181" w14:textId="11DADBCA">
            <w:pPr>
              <w:rPr>
                <w:rFonts w:asciiTheme="minorHAnsi" w:hAnsiTheme="minorHAnsi" w:cstheme="minorHAnsi"/>
                <w:sz w:val="22"/>
                <w:szCs w:val="22"/>
              </w:rPr>
            </w:pPr>
            <w:r w:rsidRPr="00AB3A00">
              <w:rPr>
                <w:rFonts w:asciiTheme="minorHAnsi" w:hAnsiTheme="minorHAnsi" w:cstheme="minorHAnsi"/>
                <w:sz w:val="22"/>
                <w:szCs w:val="22"/>
              </w:rPr>
              <w:t>Nedostatečné finanční zajištění</w:t>
            </w:r>
          </w:p>
        </w:tc>
        <w:tc>
          <w:tcPr>
            <w:tcW w:w="2126" w:type="dxa"/>
          </w:tcPr>
          <w:p w:rsidR="0088623A" w:rsidRPr="00AB3A00" w:rsidP="0088623A" w14:paraId="76339DEB" w14:textId="77777777">
            <w:pPr>
              <w:rPr>
                <w:rFonts w:asciiTheme="minorHAnsi" w:hAnsiTheme="minorHAnsi" w:cstheme="minorHAnsi"/>
                <w:sz w:val="22"/>
                <w:szCs w:val="22"/>
              </w:rPr>
            </w:pPr>
            <w:r w:rsidRPr="00AB3A00">
              <w:rPr>
                <w:rFonts w:asciiTheme="minorHAnsi" w:hAnsiTheme="minorHAnsi" w:cstheme="minorHAnsi"/>
                <w:sz w:val="22"/>
                <w:szCs w:val="22"/>
              </w:rPr>
              <w:t>Nedostatek finančních prostředků pro implementaci Opatření a dílčích cílů tohoto Implementačního plánu.</w:t>
            </w:r>
          </w:p>
        </w:tc>
        <w:tc>
          <w:tcPr>
            <w:tcW w:w="851" w:type="dxa"/>
          </w:tcPr>
          <w:p w:rsidR="0088623A" w:rsidRPr="00AB3A00" w:rsidP="0088623A" w14:paraId="353E3915" w14:textId="77777777">
            <w:pPr>
              <w:rPr>
                <w:rFonts w:asciiTheme="minorHAnsi" w:hAnsiTheme="minorHAnsi" w:cstheme="minorHAnsi"/>
                <w:sz w:val="22"/>
                <w:szCs w:val="22"/>
              </w:rPr>
            </w:pPr>
            <w:r w:rsidRPr="00AB3A00">
              <w:rPr>
                <w:rFonts w:asciiTheme="minorHAnsi" w:hAnsiTheme="minorHAnsi" w:cstheme="minorHAnsi"/>
                <w:sz w:val="22"/>
                <w:szCs w:val="22"/>
              </w:rPr>
              <w:t>4</w:t>
            </w:r>
          </w:p>
        </w:tc>
        <w:tc>
          <w:tcPr>
            <w:tcW w:w="1200" w:type="dxa"/>
          </w:tcPr>
          <w:p w:rsidR="0088623A" w:rsidRPr="00AB3A00" w:rsidP="0088623A" w14:paraId="2F20A615" w14:textId="77777777">
            <w:pPr>
              <w:rPr>
                <w:rFonts w:asciiTheme="minorHAnsi" w:hAnsiTheme="minorHAnsi" w:cstheme="minorHAnsi"/>
                <w:sz w:val="22"/>
                <w:szCs w:val="22"/>
              </w:rPr>
            </w:pPr>
            <w:r w:rsidRPr="00AB3A00">
              <w:rPr>
                <w:rFonts w:asciiTheme="minorHAnsi" w:hAnsiTheme="minorHAnsi" w:cstheme="minorHAnsi"/>
                <w:sz w:val="22"/>
                <w:szCs w:val="22"/>
              </w:rPr>
              <w:t>3</w:t>
            </w:r>
          </w:p>
        </w:tc>
        <w:tc>
          <w:tcPr>
            <w:tcW w:w="1134" w:type="dxa"/>
          </w:tcPr>
          <w:p w:rsidR="0088623A" w:rsidRPr="00AB3A00" w:rsidP="0088623A" w14:paraId="12904A19" w14:textId="77777777">
            <w:pPr>
              <w:rPr>
                <w:rFonts w:asciiTheme="minorHAnsi" w:hAnsiTheme="minorHAnsi" w:cstheme="minorHAnsi"/>
                <w:sz w:val="22"/>
                <w:szCs w:val="22"/>
              </w:rPr>
            </w:pPr>
            <w:r w:rsidRPr="00AB3A00">
              <w:rPr>
                <w:rFonts w:asciiTheme="minorHAnsi" w:hAnsiTheme="minorHAnsi" w:cstheme="minorHAnsi"/>
                <w:sz w:val="22"/>
                <w:szCs w:val="22"/>
              </w:rPr>
              <w:t>12</w:t>
            </w:r>
          </w:p>
        </w:tc>
        <w:tc>
          <w:tcPr>
            <w:tcW w:w="1276" w:type="dxa"/>
          </w:tcPr>
          <w:p w:rsidR="0088623A" w:rsidRPr="00AB3A00" w:rsidP="0088623A" w14:paraId="44776C16" w14:textId="77777777">
            <w:pPr>
              <w:rPr>
                <w:rFonts w:asciiTheme="minorHAnsi" w:hAnsiTheme="minorHAnsi" w:cstheme="minorHAnsi"/>
                <w:sz w:val="22"/>
                <w:szCs w:val="22"/>
              </w:rPr>
            </w:pPr>
            <w:r w:rsidRPr="00AB3A00">
              <w:rPr>
                <w:rFonts w:asciiTheme="minorHAnsi" w:hAnsiTheme="minorHAnsi" w:cstheme="minorHAnsi"/>
                <w:sz w:val="22"/>
                <w:szCs w:val="22"/>
              </w:rPr>
              <w:t>Průběžná vyjednávání na úrovni resortu, Vlády ČR a EU.</w:t>
            </w:r>
          </w:p>
        </w:tc>
        <w:tc>
          <w:tcPr>
            <w:tcW w:w="1417" w:type="dxa"/>
          </w:tcPr>
          <w:p w:rsidR="0088623A" w:rsidRPr="00AB3A00" w:rsidP="0088623A" w14:paraId="347A5B04" w14:textId="3FFB7A64">
            <w:pPr>
              <w:rPr>
                <w:rFonts w:asciiTheme="minorHAnsi" w:hAnsiTheme="minorHAnsi" w:cstheme="minorHAnsi"/>
                <w:sz w:val="22"/>
                <w:szCs w:val="22"/>
              </w:rPr>
            </w:pPr>
            <w:r w:rsidRPr="00AB3A00">
              <w:rPr>
                <w:rFonts w:asciiTheme="minorHAnsi" w:hAnsiTheme="minorHAnsi" w:cstheme="minorHAnsi"/>
                <w:bCs/>
                <w:sz w:val="22"/>
                <w:szCs w:val="22"/>
              </w:rPr>
              <w:t>MZD</w:t>
            </w:r>
          </w:p>
        </w:tc>
      </w:tr>
      <w:tr w14:paraId="3D08329F" w14:textId="77777777" w:rsidTr="144052BF">
        <w:tblPrEx>
          <w:tblW w:w="9399" w:type="dxa"/>
          <w:tblInd w:w="93" w:type="dxa"/>
          <w:tblLayout w:type="fixed"/>
          <w:tblCellMar>
            <w:left w:w="70" w:type="dxa"/>
            <w:right w:w="70" w:type="dxa"/>
          </w:tblCellMar>
          <w:tblLook w:val="0000"/>
        </w:tblPrEx>
        <w:trPr>
          <w:trHeight w:val="420"/>
        </w:trPr>
        <w:tc>
          <w:tcPr>
            <w:tcW w:w="1395" w:type="dxa"/>
          </w:tcPr>
          <w:p w:rsidR="0088623A" w:rsidRPr="00AB3A00" w:rsidP="0088623A" w14:paraId="5808FA10" w14:textId="77777777">
            <w:pPr>
              <w:autoSpaceDE w:val="0"/>
              <w:autoSpaceDN w:val="0"/>
              <w:adjustRightInd w:val="0"/>
              <w:rPr>
                <w:rFonts w:asciiTheme="minorHAnsi" w:hAnsiTheme="minorHAnsi" w:cstheme="minorHAnsi"/>
                <w:iCs/>
                <w:sz w:val="22"/>
                <w:szCs w:val="22"/>
              </w:rPr>
            </w:pPr>
            <w:r w:rsidRPr="00AB3A00">
              <w:rPr>
                <w:rFonts w:asciiTheme="minorHAnsi" w:hAnsiTheme="minorHAnsi" w:cstheme="minorHAnsi"/>
                <w:iCs/>
                <w:sz w:val="22"/>
                <w:szCs w:val="22"/>
              </w:rPr>
              <w:t>Nedostatečná absorpční kapacita žadatelů, nízký počet žadatelů</w:t>
            </w:r>
          </w:p>
        </w:tc>
        <w:tc>
          <w:tcPr>
            <w:tcW w:w="2126" w:type="dxa"/>
          </w:tcPr>
          <w:p w:rsidR="0088623A" w:rsidRPr="00AB3A00" w:rsidP="0088623A" w14:paraId="6B6E0A4E"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Nedostatečná informovanost žadatelů, malé zapojení v průběhu zpracování strategických dokumentů</w:t>
            </w:r>
          </w:p>
        </w:tc>
        <w:tc>
          <w:tcPr>
            <w:tcW w:w="851" w:type="dxa"/>
          </w:tcPr>
          <w:p w:rsidR="0088623A" w:rsidRPr="00AB3A00" w:rsidP="0088623A" w14:paraId="778E5203"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3</w:t>
            </w:r>
          </w:p>
        </w:tc>
        <w:tc>
          <w:tcPr>
            <w:tcW w:w="1200" w:type="dxa"/>
          </w:tcPr>
          <w:p w:rsidR="0088623A" w:rsidRPr="00AB3A00" w:rsidP="0088623A" w14:paraId="29ED2AB6"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2</w:t>
            </w:r>
          </w:p>
        </w:tc>
        <w:tc>
          <w:tcPr>
            <w:tcW w:w="1134" w:type="dxa"/>
          </w:tcPr>
          <w:p w:rsidR="0088623A" w:rsidRPr="00AB3A00" w:rsidP="0088623A" w14:paraId="0A8C5812"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6</w:t>
            </w:r>
          </w:p>
        </w:tc>
        <w:tc>
          <w:tcPr>
            <w:tcW w:w="1276" w:type="dxa"/>
          </w:tcPr>
          <w:p w:rsidR="0088623A" w:rsidRPr="00AB3A00" w:rsidP="0088623A" w14:paraId="451B56BF"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Podpora žadatelů, zajištění spolufinancování</w:t>
            </w:r>
          </w:p>
        </w:tc>
        <w:tc>
          <w:tcPr>
            <w:tcW w:w="1417" w:type="dxa"/>
          </w:tcPr>
          <w:p w:rsidR="0088623A" w:rsidRPr="00AB3A00" w:rsidP="0088623A" w14:paraId="44DBBDAB" w14:textId="018FCA43">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MZD</w:t>
            </w:r>
          </w:p>
        </w:tc>
      </w:tr>
      <w:tr w14:paraId="18CB7526" w14:textId="77777777" w:rsidTr="144052BF">
        <w:tblPrEx>
          <w:tblW w:w="9399" w:type="dxa"/>
          <w:tblInd w:w="93" w:type="dxa"/>
          <w:tblLayout w:type="fixed"/>
          <w:tblCellMar>
            <w:left w:w="70" w:type="dxa"/>
            <w:right w:w="70" w:type="dxa"/>
          </w:tblCellMar>
          <w:tblLook w:val="0000"/>
        </w:tblPrEx>
        <w:trPr>
          <w:trHeight w:val="420"/>
        </w:trPr>
        <w:tc>
          <w:tcPr>
            <w:tcW w:w="1395" w:type="dxa"/>
          </w:tcPr>
          <w:p w:rsidR="0088623A" w:rsidRPr="00AB3A00" w:rsidP="0088623A" w14:paraId="7E8ACE02" w14:textId="77777777">
            <w:pPr>
              <w:autoSpaceDE w:val="0"/>
              <w:autoSpaceDN w:val="0"/>
              <w:adjustRightInd w:val="0"/>
              <w:rPr>
                <w:rFonts w:asciiTheme="minorHAnsi" w:hAnsiTheme="minorHAnsi" w:cstheme="minorHAnsi"/>
                <w:iCs/>
                <w:sz w:val="22"/>
                <w:szCs w:val="22"/>
              </w:rPr>
            </w:pPr>
            <w:r w:rsidRPr="00AB3A00">
              <w:rPr>
                <w:rFonts w:asciiTheme="minorHAnsi" w:hAnsiTheme="minorHAnsi" w:cstheme="minorHAnsi"/>
                <w:iCs/>
                <w:sz w:val="22"/>
                <w:szCs w:val="22"/>
              </w:rPr>
              <w:t>Nenaplnění indikátorů</w:t>
            </w:r>
          </w:p>
        </w:tc>
        <w:tc>
          <w:tcPr>
            <w:tcW w:w="2126" w:type="dxa"/>
          </w:tcPr>
          <w:p w:rsidR="0088623A" w:rsidRPr="00AB3A00" w:rsidP="0088623A" w14:paraId="2E0E112C"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 xml:space="preserve">Malý zájem cílových skupin, špatná informovanost, </w:t>
            </w:r>
          </w:p>
          <w:p w:rsidR="0088623A" w:rsidRPr="00AB3A00" w:rsidP="0088623A" w14:paraId="6CB594EE"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Nedostatečná pozornost k potřebám terénu při zpracování projektových záměrů</w:t>
            </w:r>
          </w:p>
        </w:tc>
        <w:tc>
          <w:tcPr>
            <w:tcW w:w="851" w:type="dxa"/>
          </w:tcPr>
          <w:p w:rsidR="0088623A" w:rsidRPr="00AB3A00" w:rsidP="0088623A" w14:paraId="0D1F6766"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4</w:t>
            </w:r>
          </w:p>
        </w:tc>
        <w:tc>
          <w:tcPr>
            <w:tcW w:w="1200" w:type="dxa"/>
          </w:tcPr>
          <w:p w:rsidR="0088623A" w:rsidRPr="00AB3A00" w:rsidP="0088623A" w14:paraId="08CE6E21"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2</w:t>
            </w:r>
          </w:p>
        </w:tc>
        <w:tc>
          <w:tcPr>
            <w:tcW w:w="1134" w:type="dxa"/>
          </w:tcPr>
          <w:p w:rsidR="0088623A" w:rsidRPr="00AB3A00" w:rsidP="0088623A" w14:paraId="726392B2"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8</w:t>
            </w:r>
          </w:p>
        </w:tc>
        <w:tc>
          <w:tcPr>
            <w:tcW w:w="1276" w:type="dxa"/>
          </w:tcPr>
          <w:p w:rsidR="0088623A" w:rsidRPr="00AB3A00" w:rsidP="0088623A" w14:paraId="70FFA508"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Průběžné zpracování analýz potřebnosti, motivace k účasti, podpora žadatelů a CS</w:t>
            </w:r>
          </w:p>
        </w:tc>
        <w:tc>
          <w:tcPr>
            <w:tcW w:w="1417" w:type="dxa"/>
          </w:tcPr>
          <w:p w:rsidR="0088623A" w:rsidRPr="00AB3A00" w:rsidP="0088623A" w14:paraId="1A6B132D" w14:textId="6B421E10">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MZD</w:t>
            </w:r>
          </w:p>
        </w:tc>
      </w:tr>
      <w:tr w14:paraId="00660718" w14:textId="77777777" w:rsidTr="144052BF">
        <w:tblPrEx>
          <w:tblW w:w="9399" w:type="dxa"/>
          <w:tblInd w:w="93" w:type="dxa"/>
          <w:tblLayout w:type="fixed"/>
          <w:tblCellMar>
            <w:left w:w="70" w:type="dxa"/>
            <w:right w:w="70" w:type="dxa"/>
          </w:tblCellMar>
          <w:tblLook w:val="0000"/>
        </w:tblPrEx>
        <w:trPr>
          <w:trHeight w:val="420"/>
        </w:trPr>
        <w:tc>
          <w:tcPr>
            <w:tcW w:w="1395" w:type="dxa"/>
          </w:tcPr>
          <w:p w:rsidR="0088623A" w:rsidRPr="00AB3A00" w:rsidP="0088623A" w14:paraId="5059F770" w14:textId="77777777">
            <w:pPr>
              <w:autoSpaceDE w:val="0"/>
              <w:autoSpaceDN w:val="0"/>
              <w:adjustRightInd w:val="0"/>
              <w:rPr>
                <w:rFonts w:asciiTheme="minorHAnsi" w:hAnsiTheme="minorHAnsi" w:cstheme="minorHAnsi"/>
                <w:iCs/>
                <w:sz w:val="22"/>
                <w:szCs w:val="22"/>
              </w:rPr>
            </w:pPr>
            <w:r w:rsidRPr="00AB3A00">
              <w:rPr>
                <w:rFonts w:asciiTheme="minorHAnsi" w:hAnsiTheme="minorHAnsi" w:cstheme="minorHAnsi"/>
                <w:iCs/>
                <w:sz w:val="22"/>
                <w:szCs w:val="22"/>
              </w:rPr>
              <w:t>Časté a nekoncepční změny na politické a legislativní úrovni</w:t>
            </w:r>
          </w:p>
        </w:tc>
        <w:tc>
          <w:tcPr>
            <w:tcW w:w="2126" w:type="dxa"/>
          </w:tcPr>
          <w:p w:rsidR="0088623A" w:rsidRPr="00AB3A00" w:rsidP="0088623A" w14:paraId="26766C37"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Personální změny, změny strategií a legislativy v průběhu období</w:t>
            </w:r>
          </w:p>
        </w:tc>
        <w:tc>
          <w:tcPr>
            <w:tcW w:w="851" w:type="dxa"/>
          </w:tcPr>
          <w:p w:rsidR="0088623A" w:rsidRPr="00AB3A00" w:rsidP="0088623A" w14:paraId="28223C5E"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3</w:t>
            </w:r>
          </w:p>
        </w:tc>
        <w:tc>
          <w:tcPr>
            <w:tcW w:w="1200" w:type="dxa"/>
          </w:tcPr>
          <w:p w:rsidR="0088623A" w:rsidRPr="00AB3A00" w:rsidP="0088623A" w14:paraId="4472B971"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2</w:t>
            </w:r>
          </w:p>
        </w:tc>
        <w:tc>
          <w:tcPr>
            <w:tcW w:w="1134" w:type="dxa"/>
          </w:tcPr>
          <w:p w:rsidR="0088623A" w:rsidRPr="00AB3A00" w:rsidP="0088623A" w14:paraId="0040EEFC"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6</w:t>
            </w:r>
          </w:p>
        </w:tc>
        <w:tc>
          <w:tcPr>
            <w:tcW w:w="1276" w:type="dxa"/>
          </w:tcPr>
          <w:p w:rsidR="0088623A" w:rsidRPr="00AB3A00" w:rsidP="0088623A" w14:paraId="561CDF3C"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 xml:space="preserve">Včasná informovanost žadatelů o připravovaných </w:t>
            </w:r>
            <w:r w:rsidRPr="00AB3A00">
              <w:rPr>
                <w:rFonts w:asciiTheme="minorHAnsi" w:hAnsiTheme="minorHAnsi" w:cstheme="minorHAnsi"/>
                <w:bCs/>
                <w:sz w:val="22"/>
                <w:szCs w:val="22"/>
              </w:rPr>
              <w:t>změnách ve vztahu k PZ, předběžné PZ na dané období</w:t>
            </w:r>
          </w:p>
        </w:tc>
        <w:tc>
          <w:tcPr>
            <w:tcW w:w="1417" w:type="dxa"/>
          </w:tcPr>
          <w:p w:rsidR="0088623A" w:rsidRPr="00AB3A00" w:rsidP="0088623A" w14:paraId="2CACE8A7" w14:textId="1D3CDE52">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MZD</w:t>
            </w:r>
          </w:p>
        </w:tc>
      </w:tr>
      <w:tr w14:paraId="0E83C264" w14:textId="77777777" w:rsidTr="144052BF">
        <w:tblPrEx>
          <w:tblW w:w="9399" w:type="dxa"/>
          <w:tblInd w:w="93" w:type="dxa"/>
          <w:tblLayout w:type="fixed"/>
          <w:tblCellMar>
            <w:left w:w="70" w:type="dxa"/>
            <w:right w:w="70" w:type="dxa"/>
          </w:tblCellMar>
          <w:tblLook w:val="0000"/>
        </w:tblPrEx>
        <w:trPr>
          <w:trHeight w:val="420"/>
        </w:trPr>
        <w:tc>
          <w:tcPr>
            <w:tcW w:w="1395" w:type="dxa"/>
          </w:tcPr>
          <w:p w:rsidR="0088623A" w:rsidRPr="00AB3A00" w:rsidP="0088623A" w14:paraId="652ACE93" w14:textId="77777777">
            <w:pPr>
              <w:autoSpaceDE w:val="0"/>
              <w:autoSpaceDN w:val="0"/>
              <w:adjustRightInd w:val="0"/>
              <w:rPr>
                <w:rFonts w:asciiTheme="minorHAnsi" w:hAnsiTheme="minorHAnsi" w:cstheme="minorHAnsi"/>
                <w:iCs/>
                <w:sz w:val="22"/>
                <w:szCs w:val="22"/>
              </w:rPr>
            </w:pPr>
            <w:r w:rsidRPr="00AB3A00">
              <w:rPr>
                <w:rFonts w:asciiTheme="minorHAnsi" w:hAnsiTheme="minorHAnsi" w:cstheme="minorHAnsi"/>
                <w:iCs/>
                <w:sz w:val="22"/>
                <w:szCs w:val="22"/>
              </w:rPr>
              <w:t xml:space="preserve">Nedostatečná mezirezortní spolupráce  </w:t>
            </w:r>
          </w:p>
        </w:tc>
        <w:tc>
          <w:tcPr>
            <w:tcW w:w="2126" w:type="dxa"/>
          </w:tcPr>
          <w:p w:rsidR="0088623A" w:rsidRPr="00AB3A00" w:rsidP="0088623A" w14:paraId="3643D9B6"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Malý zájem o spolupráci, nedostačená informovanost</w:t>
            </w:r>
          </w:p>
        </w:tc>
        <w:tc>
          <w:tcPr>
            <w:tcW w:w="851" w:type="dxa"/>
          </w:tcPr>
          <w:p w:rsidR="0088623A" w:rsidRPr="00AB3A00" w:rsidP="0088623A" w14:paraId="6403EA17"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4</w:t>
            </w:r>
          </w:p>
        </w:tc>
        <w:tc>
          <w:tcPr>
            <w:tcW w:w="1200" w:type="dxa"/>
          </w:tcPr>
          <w:p w:rsidR="0088623A" w:rsidRPr="00AB3A00" w:rsidP="0088623A" w14:paraId="05385F6F"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3</w:t>
            </w:r>
          </w:p>
        </w:tc>
        <w:tc>
          <w:tcPr>
            <w:tcW w:w="1134" w:type="dxa"/>
          </w:tcPr>
          <w:p w:rsidR="0088623A" w:rsidRPr="00AB3A00" w:rsidP="0088623A" w14:paraId="5EB1C817"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12</w:t>
            </w:r>
          </w:p>
        </w:tc>
        <w:tc>
          <w:tcPr>
            <w:tcW w:w="1276" w:type="dxa"/>
          </w:tcPr>
          <w:p w:rsidR="0088623A" w:rsidRPr="00AB3A00" w:rsidP="0088623A" w14:paraId="6555FEFB" w14:textId="77777777">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Sestavení mezirezortní skupiny pro dané oblasti, podpora stakeholderů včetně zapojení terénu</w:t>
            </w:r>
          </w:p>
        </w:tc>
        <w:tc>
          <w:tcPr>
            <w:tcW w:w="1417" w:type="dxa"/>
          </w:tcPr>
          <w:p w:rsidR="0088623A" w:rsidRPr="00AB3A00" w:rsidP="0088623A" w14:paraId="2F23E137" w14:textId="342EE26A">
            <w:pPr>
              <w:autoSpaceDE w:val="0"/>
              <w:autoSpaceDN w:val="0"/>
              <w:adjustRightInd w:val="0"/>
              <w:rPr>
                <w:rFonts w:asciiTheme="minorHAnsi" w:hAnsiTheme="minorHAnsi" w:cstheme="minorHAnsi"/>
                <w:bCs/>
                <w:sz w:val="22"/>
                <w:szCs w:val="22"/>
              </w:rPr>
            </w:pPr>
            <w:r w:rsidRPr="00AB3A00">
              <w:rPr>
                <w:rFonts w:asciiTheme="minorHAnsi" w:hAnsiTheme="minorHAnsi" w:cstheme="minorHAnsi"/>
                <w:bCs/>
                <w:sz w:val="22"/>
                <w:szCs w:val="22"/>
              </w:rPr>
              <w:t>MZD</w:t>
            </w:r>
          </w:p>
        </w:tc>
      </w:tr>
    </w:tbl>
    <w:p w:rsidR="00AB3A00" w:rsidP="00AB3A00" w14:paraId="777E88C9" w14:textId="0A96144A">
      <w:pPr>
        <w:autoSpaceDE w:val="0"/>
        <w:autoSpaceDN w:val="0"/>
        <w:adjustRightInd w:val="0"/>
        <w:jc w:val="both"/>
        <w:rPr>
          <w:rFonts w:asciiTheme="minorHAnsi" w:hAnsiTheme="minorHAnsi" w:cs="Arial"/>
          <w:sz w:val="20"/>
          <w:szCs w:val="20"/>
        </w:rPr>
      </w:pPr>
      <w:r w:rsidRPr="007A41FE">
        <w:rPr>
          <w:rFonts w:asciiTheme="minorHAnsi" w:hAnsiTheme="minorHAnsi" w:cs="Arial"/>
          <w:sz w:val="20"/>
          <w:szCs w:val="20"/>
        </w:rPr>
        <w:t xml:space="preserve">Tab. č. 5: Registr rizik ke dni schválení IP </w:t>
      </w:r>
    </w:p>
    <w:p w:rsidR="00AB3A00" w14:paraId="3A9505F8" w14:textId="77777777">
      <w:pPr>
        <w:rPr>
          <w:rFonts w:asciiTheme="minorHAnsi" w:hAnsiTheme="minorHAnsi" w:cs="Arial"/>
          <w:sz w:val="20"/>
          <w:szCs w:val="20"/>
        </w:rPr>
      </w:pPr>
      <w:r>
        <w:rPr>
          <w:rFonts w:asciiTheme="minorHAnsi" w:hAnsiTheme="minorHAnsi" w:cs="Arial"/>
          <w:sz w:val="20"/>
          <w:szCs w:val="20"/>
        </w:rPr>
        <w:br w:type="page"/>
      </w:r>
    </w:p>
    <w:p w:rsidR="0088623A" w:rsidP="0088623A" w14:paraId="6F6D41BC" w14:textId="1EE63632">
      <w:pPr>
        <w:pStyle w:val="Heading1"/>
        <w:numPr>
          <w:ilvl w:val="0"/>
          <w:numId w:val="15"/>
        </w:numPr>
        <w:rPr>
          <w:color w:val="auto"/>
        </w:rPr>
      </w:pPr>
      <w:bookmarkStart w:id="25" w:name="_Toc256000008"/>
      <w:r w:rsidRPr="00872ED3">
        <w:rPr>
          <w:color w:val="auto"/>
        </w:rPr>
        <w:t>Řízení změn</w:t>
      </w:r>
      <w:bookmarkEnd w:id="25"/>
      <w:r w:rsidRPr="00872ED3">
        <w:rPr>
          <w:color w:val="auto"/>
        </w:rPr>
        <w:t xml:space="preserve"> </w:t>
      </w:r>
    </w:p>
    <w:p w:rsidR="0088623A" w:rsidRPr="0088623A" w:rsidP="0088623A" w14:paraId="42BDA8CE" w14:textId="77777777"/>
    <w:p w:rsidR="00AB3A00" w:rsidRPr="002A4057" w:rsidP="00AB3A00" w14:paraId="1E730161" w14:textId="77777777">
      <w:pPr>
        <w:jc w:val="both"/>
        <w:rPr>
          <w:rFonts w:asciiTheme="minorHAnsi" w:hAnsiTheme="minorHAnsi" w:cs="Arial"/>
          <w:color w:val="000000" w:themeColor="text1"/>
        </w:rPr>
      </w:pPr>
      <w:r w:rsidRPr="002A4057">
        <w:rPr>
          <w:rFonts w:asciiTheme="minorHAnsi" w:hAnsiTheme="minorHAnsi" w:cstheme="minorHAnsi"/>
        </w:rPr>
        <w:t>Implementace probíhá v neustále se měnícím prostředí, a tak je pravděpodobné, že se budou muset implementační plány pravidelně revidovat a aktualizovat. Minimálně došlo k jedné revizi na základě povinně stanovené revize Strategického rámce Zdraví 2030 v roce 2025.</w:t>
      </w:r>
      <w:r w:rsidRPr="002A4057">
        <w:rPr>
          <w:rFonts w:asciiTheme="minorHAnsi" w:hAnsiTheme="minorHAnsi" w:cs="Arial"/>
        </w:rPr>
        <w:t xml:space="preserve"> V rámci této revize došlo k rozšíření specifických cílů o další oblasti, které nebyly v dosavadním Strategickém rámci Zdraví 2030 obsaženy a rovněž došlo k prolongaci dokumentu do roku 2035.</w:t>
      </w:r>
    </w:p>
    <w:p w:rsidR="00AB3A00" w:rsidRPr="002A4057" w:rsidP="00AB3A00" w14:paraId="3D08A661" w14:textId="77777777">
      <w:pPr>
        <w:jc w:val="both"/>
        <w:rPr>
          <w:rFonts w:asciiTheme="minorHAnsi" w:hAnsiTheme="minorHAnsi" w:cstheme="minorHAnsi"/>
        </w:rPr>
      </w:pPr>
    </w:p>
    <w:p w:rsidR="00AB3A00" w:rsidRPr="002A4057" w:rsidP="00AB3A00" w14:paraId="0FE39D4D" w14:textId="77777777">
      <w:pPr>
        <w:jc w:val="both"/>
        <w:rPr>
          <w:rFonts w:asciiTheme="minorHAnsi" w:hAnsiTheme="minorHAnsi" w:cs="Arial"/>
          <w:color w:val="000000" w:themeColor="text1"/>
        </w:rPr>
      </w:pPr>
      <w:r w:rsidRPr="002A4057">
        <w:rPr>
          <w:rFonts w:asciiTheme="minorHAnsi" w:hAnsiTheme="minorHAnsi" w:cstheme="minorHAnsi"/>
        </w:rPr>
        <w:t>Pro přípravu a schvalování změn implementačního plánu je stanoven následující postup: Zpravidla dochází k úpravě textu implementačního plánu  na základě vyhodnocení pravidelné roční Zprávy o průběhu realizace implementačního plánu, z níž mohou vzejít navrhované změny, které nemají vliv na označení specifického cíle a dílčích cílů – tj. je možné upravovat seznam opatření, zdroje financování apod. Změny jsou</w:t>
      </w:r>
      <w:r w:rsidRPr="002A4057">
        <w:rPr>
          <w:rFonts w:asciiTheme="minorHAnsi" w:hAnsiTheme="minorHAnsi" w:cs="Arial"/>
          <w:color w:val="000000" w:themeColor="text1"/>
        </w:rPr>
        <w:t xml:space="preserve"> projednány na úrovni pracovní a</w:t>
      </w:r>
      <w:r>
        <w:rPr>
          <w:rFonts w:asciiTheme="minorHAnsi" w:hAnsiTheme="minorHAnsi" w:cs="Arial"/>
          <w:color w:val="000000" w:themeColor="text1"/>
        </w:rPr>
        <w:t> </w:t>
      </w:r>
      <w:r w:rsidRPr="002A4057">
        <w:rPr>
          <w:rFonts w:asciiTheme="minorHAnsi" w:hAnsiTheme="minorHAnsi" w:cs="Arial"/>
          <w:color w:val="000000" w:themeColor="text1"/>
        </w:rPr>
        <w:t>následně předloženy ke schválení Řídicímu výboru Zdraví 2035 a poté i poradě vedení MZD. Změny většího rozsahu, které by vyžadovaly revokaci dokumentu, je nutné schválit Řídicím výborem Strategického rámce Zdraví 2035, poradou vedení a následně předložit vládě ČR.</w:t>
      </w:r>
    </w:p>
    <w:p w:rsidR="00AB3A00" w:rsidRPr="002A4057" w:rsidP="00AB3A00" w14:paraId="2A164015" w14:textId="77777777">
      <w:pPr>
        <w:pStyle w:val="ListParagraph"/>
        <w:ind w:left="360"/>
        <w:jc w:val="both"/>
        <w:rPr>
          <w:rFonts w:asciiTheme="minorHAnsi" w:hAnsiTheme="minorHAnsi" w:cs="Arial"/>
          <w:color w:val="000000" w:themeColor="text1"/>
        </w:rPr>
      </w:pPr>
    </w:p>
    <w:p w:rsidR="00AB3A00" w:rsidP="00AB3A00" w14:paraId="32A52671" w14:textId="77777777">
      <w:pPr>
        <w:jc w:val="both"/>
        <w:rPr>
          <w:rFonts w:asciiTheme="minorHAnsi" w:hAnsiTheme="minorHAnsi" w:cstheme="minorHAnsi"/>
        </w:rPr>
      </w:pPr>
      <w:r w:rsidRPr="002A4057">
        <w:rPr>
          <w:rFonts w:asciiTheme="minorHAnsi" w:hAnsiTheme="minorHAnsi" w:cstheme="minorHAnsi"/>
        </w:rPr>
        <w:t xml:space="preserve"> Po schválení roční Zprávy o průběhu realizace implementačního plánu</w:t>
      </w:r>
      <w:r w:rsidRPr="002A4057">
        <w:rPr>
          <w:rFonts w:asciiTheme="minorHAnsi" w:hAnsiTheme="minorHAnsi" w:cstheme="minorHAnsi"/>
        </w:rPr>
        <w:t xml:space="preserve"> </w:t>
      </w:r>
      <w:r w:rsidRPr="002A4057">
        <w:rPr>
          <w:rFonts w:asciiTheme="minorHAnsi" w:hAnsiTheme="minorHAnsi" w:cstheme="minorHAnsi"/>
        </w:rPr>
        <w:t xml:space="preserve">je v případě, že došlo ke změně textu implementačního plánu, vydávána nová verze implementačního plánu s vyznačením platnosti.   </w:t>
      </w:r>
    </w:p>
    <w:p w:rsidR="00BA76A7" w:rsidRPr="00AB3A00" w14:paraId="1B4BF461" w14:textId="23760A94">
      <w:pPr>
        <w:rPr>
          <w:rFonts w:asciiTheme="minorHAnsi" w:hAnsiTheme="minorHAnsi" w:cstheme="minorHAnsi"/>
        </w:rPr>
      </w:pPr>
      <w:r>
        <w:rPr>
          <w:rFonts w:asciiTheme="minorHAnsi" w:hAnsiTheme="minorHAnsi" w:cstheme="minorHAnsi"/>
        </w:rPr>
        <w:br w:type="page"/>
      </w:r>
    </w:p>
    <w:p w:rsidR="00796CA8" w:rsidRPr="00872ED3" w:rsidP="00A75E86" w14:paraId="4BEADF37" w14:textId="77777777">
      <w:pPr>
        <w:pStyle w:val="Heading1"/>
        <w:numPr>
          <w:ilvl w:val="0"/>
          <w:numId w:val="15"/>
        </w:numPr>
        <w:rPr>
          <w:color w:val="auto"/>
        </w:rPr>
      </w:pPr>
      <w:bookmarkStart w:id="26" w:name="_Toc256000009"/>
      <w:r w:rsidRPr="00872ED3">
        <w:rPr>
          <w:color w:val="auto"/>
        </w:rPr>
        <w:t xml:space="preserve">Monitorování a </w:t>
      </w:r>
      <w:r w:rsidRPr="00872ED3" w:rsidR="00F20902">
        <w:rPr>
          <w:color w:val="auto"/>
        </w:rPr>
        <w:t>evaluace</w:t>
      </w:r>
      <w:bookmarkEnd w:id="26"/>
    </w:p>
    <w:p w:rsidR="00AB3A00" w:rsidRPr="002E2404" w:rsidP="00AB3A00" w14:paraId="4AC2D018" w14:textId="77777777">
      <w:pPr>
        <w:jc w:val="both"/>
        <w:rPr>
          <w:rFonts w:asciiTheme="minorHAnsi" w:hAnsiTheme="minorHAnsi" w:cs="Arial"/>
          <w:color w:val="000000" w:themeColor="text1"/>
        </w:rPr>
      </w:pPr>
      <w:r w:rsidRPr="002E2404">
        <w:rPr>
          <w:rFonts w:asciiTheme="minorHAnsi" w:hAnsiTheme="minorHAnsi" w:cs="Arial"/>
          <w:color w:val="000000" w:themeColor="text1"/>
        </w:rPr>
        <w:t xml:space="preserve">Součástí implementace je i proces monitorování a evaluace realizace implementačního plánu. Tyto procesy do značné míry probíhají současně a kontinuálně. </w:t>
      </w:r>
    </w:p>
    <w:p w:rsidR="00AB3A00" w:rsidRPr="002E2404" w:rsidP="00AB3A00" w14:paraId="2EB5FBAA" w14:textId="77777777">
      <w:pPr>
        <w:jc w:val="both"/>
        <w:rPr>
          <w:rFonts w:asciiTheme="minorHAnsi" w:hAnsiTheme="minorHAnsi" w:cs="Arial"/>
          <w:color w:val="000000" w:themeColor="text1"/>
        </w:rPr>
      </w:pPr>
    </w:p>
    <w:p w:rsidR="00AB3A00" w:rsidRPr="002E2404" w:rsidP="00AB3A00" w14:paraId="16848586" w14:textId="77777777">
      <w:pPr>
        <w:jc w:val="both"/>
        <w:rPr>
          <w:rFonts w:asciiTheme="minorHAnsi" w:hAnsiTheme="minorHAnsi" w:cs="Arial"/>
          <w:color w:val="000000" w:themeColor="text1"/>
        </w:rPr>
      </w:pPr>
      <w:r w:rsidRPr="002E2404">
        <w:rPr>
          <w:rFonts w:asciiTheme="minorHAnsi" w:hAnsiTheme="minorHAnsi" w:cs="Arial"/>
          <w:color w:val="000000" w:themeColor="text1"/>
        </w:rPr>
        <w:t>Cílem monitorování je průběžné zjišťování pokroku v realizaci implementace a porovnávání získaných informací s výchozím přepokládaným plánem. Monitorování je soustavnou činností, která probíhá během celého trvání implementace. Nastavený a fungující systém monitoringu umožní v případě potřeby revizí implementačního plánu již v průběhu jeho realizace. Zároveň bude systém monitorování sloužit k vyhodnocení výsledků a dopadů implementačního plánu i Strategick</w:t>
      </w:r>
      <w:r>
        <w:rPr>
          <w:rFonts w:asciiTheme="minorHAnsi" w:hAnsiTheme="minorHAnsi" w:cs="Arial"/>
          <w:color w:val="000000" w:themeColor="text1"/>
        </w:rPr>
        <w:t>ého</w:t>
      </w:r>
      <w:r w:rsidRPr="002E2404">
        <w:rPr>
          <w:rFonts w:asciiTheme="minorHAnsi" w:hAnsiTheme="minorHAnsi" w:cs="Arial"/>
          <w:color w:val="000000" w:themeColor="text1"/>
        </w:rPr>
        <w:t xml:space="preserve"> rámc</w:t>
      </w:r>
      <w:r>
        <w:rPr>
          <w:rFonts w:asciiTheme="minorHAnsi" w:hAnsiTheme="minorHAnsi" w:cs="Arial"/>
          <w:color w:val="000000" w:themeColor="text1"/>
        </w:rPr>
        <w:t>e</w:t>
      </w:r>
      <w:r w:rsidRPr="002E2404">
        <w:rPr>
          <w:rFonts w:asciiTheme="minorHAnsi" w:hAnsiTheme="minorHAnsi" w:cs="Arial"/>
          <w:color w:val="000000" w:themeColor="text1"/>
        </w:rPr>
        <w:t xml:space="preserve">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jako celku, po skončení jeho realizace. Monitorovací systém je navržen tak, že každé dva roky bude vládě ČR předkládána pro informaci Zpráva o průběhu implementace Strategického rámce Zdraví 203</w:t>
      </w:r>
      <w:r>
        <w:rPr>
          <w:rFonts w:asciiTheme="minorHAnsi" w:hAnsiTheme="minorHAnsi" w:cs="Arial"/>
          <w:color w:val="000000" w:themeColor="text1"/>
        </w:rPr>
        <w:t>5</w:t>
      </w:r>
      <w:r w:rsidRPr="002E2404">
        <w:rPr>
          <w:rFonts w:asciiTheme="minorHAnsi" w:hAnsiTheme="minorHAnsi" w:cs="Arial"/>
          <w:color w:val="000000" w:themeColor="text1"/>
        </w:rPr>
        <w:t>. Zpráva o průběhu realizace implementačního plánu</w:t>
      </w:r>
      <w:r>
        <w:rPr>
          <w:rStyle w:val="FootnoteReference"/>
          <w:rFonts w:asciiTheme="minorHAnsi" w:hAnsiTheme="minorHAnsi" w:cs="Arial"/>
        </w:rPr>
        <w:footnoteReference w:id="8"/>
      </w:r>
      <w:r w:rsidRPr="002E2404">
        <w:rPr>
          <w:rFonts w:asciiTheme="minorHAnsi" w:hAnsiTheme="minorHAnsi" w:cs="Arial"/>
          <w:color w:val="000000" w:themeColor="text1"/>
        </w:rPr>
        <w:t>, která představuje vyhodnocení postupu realizace samotného implementačního plánu, bude každý rok předkládána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následně ke schválení poradou vedení </w:t>
      </w:r>
      <w:r>
        <w:rPr>
          <w:rFonts w:asciiTheme="minorHAnsi" w:hAnsiTheme="minorHAnsi" w:cs="Arial"/>
          <w:color w:val="000000" w:themeColor="text1"/>
        </w:rPr>
        <w:t>MZD</w:t>
      </w:r>
      <w:r w:rsidRPr="002E2404">
        <w:rPr>
          <w:rFonts w:asciiTheme="minorHAnsi" w:hAnsiTheme="minorHAnsi" w:cs="Arial"/>
          <w:color w:val="000000" w:themeColor="text1"/>
        </w:rPr>
        <w:t>. Bude sledováno, jakým směrem jde vývoj v dané oblasti a budou zajišťovány zdroje dat o vybraných oblastech a sledovány a vyhodnocovány příslušné indikátory. Za vypracování a předložení Zprávy o průběhu realizace implementačního plánu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poradě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odpovídá gestor implementačního plánu.  </w:t>
      </w:r>
    </w:p>
    <w:p w:rsidR="00AB3A00" w:rsidRPr="002E2404" w:rsidP="00AB3A00" w14:paraId="75031435" w14:textId="77777777">
      <w:pPr>
        <w:jc w:val="both"/>
        <w:rPr>
          <w:rFonts w:asciiTheme="minorHAnsi" w:hAnsiTheme="minorHAnsi" w:cs="Arial"/>
          <w:color w:val="000000" w:themeColor="text1"/>
        </w:rPr>
      </w:pPr>
    </w:p>
    <w:p w:rsidR="00AB3A00" w:rsidRPr="002E2404" w:rsidP="00AB3A00" w14:paraId="122B2DBE" w14:textId="77777777">
      <w:pPr>
        <w:jc w:val="both"/>
        <w:rPr>
          <w:rFonts w:ascii="Arial" w:hAnsi="Arial" w:cs="Arial"/>
          <w:color w:val="000000" w:themeColor="text1"/>
        </w:rPr>
      </w:pPr>
    </w:p>
    <w:p w:rsidR="00AB3A00" w:rsidRPr="002E2404" w:rsidP="00AB3A00" w14:paraId="1D868880" w14:textId="77777777">
      <w:p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Povinnou součástí Zprávy o průběhu realizace implementačního plánu je: </w:t>
      </w:r>
    </w:p>
    <w:p w:rsidR="00AB3A00" w:rsidRPr="002E2404" w:rsidP="00AB3A00" w14:paraId="4D2F4C00" w14:textId="77777777">
      <w:pPr>
        <w:pStyle w:val="ListParagraph"/>
        <w:numPr>
          <w:ilvl w:val="0"/>
          <w:numId w:val="19"/>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 xml:space="preserve">vyhodnocení plnění jednotlivých opatření </w:t>
      </w:r>
    </w:p>
    <w:p w:rsidR="00AB3A00" w:rsidRPr="002E2404" w:rsidP="00AB3A00" w14:paraId="2A836A01" w14:textId="77777777">
      <w:pPr>
        <w:pStyle w:val="ListParagraph"/>
        <w:numPr>
          <w:ilvl w:val="0"/>
          <w:numId w:val="19"/>
        </w:numPr>
        <w:jc w:val="both"/>
        <w:rPr>
          <w:rFonts w:asciiTheme="minorHAnsi" w:hAnsiTheme="minorHAnsi" w:cstheme="minorHAnsi"/>
          <w:color w:val="000000" w:themeColor="text1"/>
        </w:rPr>
      </w:pPr>
      <w:r w:rsidRPr="002E2404">
        <w:rPr>
          <w:rFonts w:asciiTheme="minorHAnsi" w:hAnsiTheme="minorHAnsi" w:cstheme="minorHAnsi"/>
          <w:color w:val="000000" w:themeColor="text1"/>
        </w:rPr>
        <w:t>aktualizovaný Registr rizik včetně vyhodnocení plnění nápravných opatření</w:t>
      </w:r>
    </w:p>
    <w:p w:rsidR="00AB3A00" w:rsidRPr="002E2404" w:rsidP="00AB3A00" w14:paraId="0E865F37" w14:textId="77777777">
      <w:pPr>
        <w:pStyle w:val="ListParagraph"/>
        <w:numPr>
          <w:ilvl w:val="0"/>
          <w:numId w:val="19"/>
        </w:numPr>
        <w:jc w:val="both"/>
        <w:rPr>
          <w:rFonts w:asciiTheme="minorHAnsi" w:hAnsiTheme="minorHAnsi" w:cstheme="minorHAnsi"/>
          <w:color w:val="000000" w:themeColor="text1"/>
        </w:rPr>
      </w:pPr>
      <w:r w:rsidRPr="00F53BC5">
        <w:rPr>
          <w:rFonts w:asciiTheme="minorHAnsi" w:hAnsiTheme="minorHAnsi" w:cstheme="minorHAnsi"/>
          <w:color w:val="000000" w:themeColor="text1"/>
        </w:rPr>
        <w:t xml:space="preserve">návrhy na nepodstatné změny textu Implementačního plánu </w:t>
      </w:r>
      <w:r>
        <w:rPr>
          <w:rFonts w:asciiTheme="minorHAnsi" w:hAnsiTheme="minorHAnsi" w:cstheme="minorHAnsi"/>
        </w:rPr>
        <w:t>(opatření, úpravy v navrhovaném financování, atp)</w:t>
      </w:r>
    </w:p>
    <w:p w:rsidR="00AB3A00" w:rsidRPr="00F53BC5" w:rsidP="00AB3A00" w14:paraId="53FF72F5" w14:textId="77777777">
      <w:pPr>
        <w:ind w:left="360"/>
        <w:jc w:val="both"/>
        <w:rPr>
          <w:rFonts w:ascii="Arial" w:hAnsi="Arial" w:cs="Arial"/>
          <w:color w:val="000000" w:themeColor="text1"/>
        </w:rPr>
      </w:pPr>
    </w:p>
    <w:p w:rsidR="00AB3A00" w:rsidRPr="002E2404" w:rsidP="00AB3A00" w14:paraId="09EA00C4" w14:textId="5C95F1E6">
      <w:pPr>
        <w:jc w:val="both"/>
        <w:rPr>
          <w:rFonts w:asciiTheme="minorHAnsi" w:hAnsiTheme="minorHAnsi" w:cs="Arial"/>
          <w:color w:val="000000" w:themeColor="text1"/>
        </w:rPr>
      </w:pPr>
      <w:r w:rsidRPr="002E2404">
        <w:rPr>
          <w:rFonts w:asciiTheme="minorHAnsi" w:hAnsiTheme="minorHAnsi" w:cs="Arial"/>
          <w:color w:val="000000" w:themeColor="text1"/>
        </w:rPr>
        <w:t>Zpráva o průběhu realizace implementačního plánu</w:t>
      </w:r>
      <w:r w:rsidRPr="002E2404">
        <w:rPr>
          <w:rFonts w:asciiTheme="minorHAnsi" w:hAnsiTheme="minorHAnsi" w:cs="Arial"/>
          <w:color w:val="000000" w:themeColor="text1"/>
        </w:rPr>
        <w:t xml:space="preserve"> </w:t>
      </w:r>
      <w:r w:rsidRPr="002E2404">
        <w:rPr>
          <w:rFonts w:asciiTheme="minorHAnsi" w:hAnsiTheme="minorHAnsi" w:cs="Arial"/>
          <w:color w:val="000000" w:themeColor="text1"/>
        </w:rPr>
        <w:t>je gestorem implementačního plánu předkládána k projednání Řídicímu výboru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února následujícího roku</w:t>
      </w:r>
      <w:r w:rsidRPr="002E2404">
        <w:rPr>
          <w:rFonts w:asciiTheme="minorHAnsi" w:hAnsiTheme="minorHAnsi" w:cs="Arial"/>
          <w:color w:val="000000" w:themeColor="text1"/>
        </w:rPr>
        <w:t xml:space="preserve"> a ke schválení vedení </w:t>
      </w:r>
      <w:r>
        <w:rPr>
          <w:rFonts w:asciiTheme="minorHAnsi" w:hAnsiTheme="minorHAnsi" w:cs="Arial"/>
          <w:color w:val="000000" w:themeColor="text1"/>
        </w:rPr>
        <w:t>MZD</w:t>
      </w:r>
      <w:r w:rsidRPr="002E2404">
        <w:rPr>
          <w:rFonts w:asciiTheme="minorHAnsi" w:hAnsiTheme="minorHAnsi" w:cs="Arial"/>
          <w:color w:val="000000" w:themeColor="text1"/>
        </w:rPr>
        <w:t xml:space="preserve"> nejpozději </w:t>
      </w:r>
      <w:r w:rsidRPr="002A4057">
        <w:rPr>
          <w:rFonts w:asciiTheme="minorHAnsi" w:hAnsiTheme="minorHAnsi" w:cs="Arial"/>
          <w:b/>
          <w:bCs/>
          <w:color w:val="000000" w:themeColor="text1"/>
        </w:rPr>
        <w:t>do konce března následujícího roku</w:t>
      </w:r>
      <w:r w:rsidRPr="002E2404">
        <w:rPr>
          <w:rFonts w:asciiTheme="minorHAnsi" w:hAnsiTheme="minorHAnsi" w:cs="Arial"/>
          <w:color w:val="000000" w:themeColor="text1"/>
        </w:rPr>
        <w:t>. Každý druhý rok (v </w:t>
      </w:r>
      <w:r>
        <w:rPr>
          <w:rFonts w:asciiTheme="minorHAnsi" w:hAnsiTheme="minorHAnsi" w:cs="Arial"/>
          <w:color w:val="000000" w:themeColor="text1"/>
        </w:rPr>
        <w:t>letech</w:t>
      </w:r>
      <w:r w:rsidRPr="002E2404">
        <w:rPr>
          <w:rFonts w:asciiTheme="minorHAnsi" w:hAnsiTheme="minorHAnsi" w:cs="Arial"/>
          <w:color w:val="000000" w:themeColor="text1"/>
        </w:rPr>
        <w:t xml:space="preserve"> 2023</w:t>
      </w:r>
      <w:r>
        <w:rPr>
          <w:rFonts w:asciiTheme="minorHAnsi" w:hAnsiTheme="minorHAnsi" w:cs="Arial"/>
          <w:color w:val="000000" w:themeColor="text1"/>
        </w:rPr>
        <w:t xml:space="preserve">, </w:t>
      </w:r>
      <w:r>
        <w:rPr>
          <w:rFonts w:asciiTheme="minorHAnsi" w:hAnsiTheme="minorHAnsi" w:cs="Arial"/>
        </w:rPr>
        <w:t>2025, 2027, 2029, 2031, 2033</w:t>
      </w:r>
      <w:r w:rsidRPr="002E2404">
        <w:rPr>
          <w:rFonts w:asciiTheme="minorHAnsi" w:hAnsiTheme="minorHAnsi" w:cs="Arial"/>
          <w:color w:val="000000" w:themeColor="text1"/>
        </w:rPr>
        <w:t>) je pak Zpráva o průběhu realizace implementačního plánu podkladem pro průběžnou Zprávou o průběhu realizace Strategického rámce rozvoje péče o zdraví v České republice do roku 203</w:t>
      </w:r>
      <w:r>
        <w:rPr>
          <w:rFonts w:asciiTheme="minorHAnsi" w:hAnsiTheme="minorHAnsi" w:cs="Arial"/>
          <w:color w:val="000000" w:themeColor="text1"/>
        </w:rPr>
        <w:t>5</w:t>
      </w:r>
      <w:r w:rsidRPr="002E2404">
        <w:rPr>
          <w:rFonts w:asciiTheme="minorHAnsi" w:hAnsiTheme="minorHAnsi" w:cs="Arial"/>
          <w:color w:val="000000" w:themeColor="text1"/>
        </w:rPr>
        <w:t xml:space="preserve">, která je předkládána vládě ČR pro informaci vždy nejpozději do konce </w:t>
      </w:r>
      <w:r>
        <w:rPr>
          <w:rFonts w:asciiTheme="minorHAnsi" w:hAnsiTheme="minorHAnsi" w:cs="Arial"/>
          <w:color w:val="000000" w:themeColor="text1"/>
        </w:rPr>
        <w:t>září</w:t>
      </w:r>
      <w:r w:rsidRPr="002E2404">
        <w:rPr>
          <w:rFonts w:asciiTheme="minorHAnsi" w:hAnsiTheme="minorHAnsi" w:cs="Arial"/>
          <w:color w:val="000000" w:themeColor="text1"/>
        </w:rPr>
        <w:t xml:space="preserve"> následujícího roku. </w:t>
      </w:r>
      <w:bookmarkStart w:id="27" w:name="_Hlk186661225"/>
      <w:r>
        <w:rPr>
          <w:rFonts w:asciiTheme="minorHAnsi" w:hAnsiTheme="minorHAnsi" w:cs="Arial"/>
        </w:rPr>
        <w:t>Na konci implementačního období bude vypracována Závěrečná zpráva o průběhu realizace Strategického rámce Zdraví 2035, která bude předložena vládě ČR do konce září 20</w:t>
      </w:r>
      <w:r w:rsidR="00972B8D">
        <w:rPr>
          <w:rFonts w:asciiTheme="minorHAnsi" w:hAnsiTheme="minorHAnsi" w:cs="Arial"/>
        </w:rPr>
        <w:t>3</w:t>
      </w:r>
      <w:r>
        <w:rPr>
          <w:rFonts w:asciiTheme="minorHAnsi" w:hAnsiTheme="minorHAnsi" w:cs="Arial"/>
        </w:rPr>
        <w:t xml:space="preserve">6. </w:t>
      </w:r>
      <w:bookmarkEnd w:id="27"/>
      <w:r w:rsidRPr="002E2404">
        <w:rPr>
          <w:rFonts w:asciiTheme="minorHAnsi" w:hAnsiTheme="minorHAnsi" w:cs="Arial"/>
          <w:color w:val="000000" w:themeColor="text1"/>
        </w:rPr>
        <w:t xml:space="preserve">  </w:t>
      </w:r>
    </w:p>
    <w:p w:rsidR="00AB3A00" w:rsidRPr="002E2404" w:rsidP="00AB3A00" w14:paraId="712C17EC" w14:textId="77777777">
      <w:pPr>
        <w:jc w:val="both"/>
        <w:rPr>
          <w:rFonts w:asciiTheme="minorHAnsi" w:hAnsiTheme="minorHAnsi" w:cs="Arial"/>
          <w:color w:val="000000" w:themeColor="text1"/>
        </w:rPr>
      </w:pPr>
    </w:p>
    <w:p w:rsidR="00AB3A00" w:rsidP="00AB3A00" w14:paraId="439EA5D4" w14:textId="77777777">
      <w:pPr>
        <w:jc w:val="both"/>
        <w:rPr>
          <w:rFonts w:asciiTheme="minorHAnsi" w:hAnsiTheme="minorHAnsi" w:cs="Arial"/>
          <w:color w:val="000000" w:themeColor="text1"/>
        </w:rPr>
      </w:pPr>
    </w:p>
    <w:p w:rsidR="00AB3A00" w:rsidRPr="002E2404" w:rsidP="00AB3A00" w14:paraId="384CA1D7" w14:textId="77777777">
      <w:pPr>
        <w:jc w:val="both"/>
        <w:rPr>
          <w:rFonts w:asciiTheme="minorHAnsi" w:hAnsiTheme="minorHAnsi" w:cs="Arial"/>
          <w:color w:val="000000" w:themeColor="text1"/>
        </w:rPr>
      </w:pPr>
    </w:p>
    <w:p w:rsidR="00E41FEA" w:rsidRPr="00872ED3" w:rsidP="00AD1392" w14:paraId="5B399E0F" w14:textId="77777777">
      <w:pPr>
        <w:jc w:val="both"/>
        <w:rPr>
          <w:rFonts w:asciiTheme="minorHAnsi" w:hAnsiTheme="minorHAnsi" w:cs="Arial"/>
        </w:rPr>
      </w:pPr>
    </w:p>
    <w:p w:rsidR="00FA5CDA" w:rsidP="00AD1392" w14:paraId="3A74BCD0" w14:textId="77777777">
      <w:pPr>
        <w:jc w:val="both"/>
        <w:rPr>
          <w:rFonts w:asciiTheme="minorHAnsi" w:hAnsiTheme="minorHAnsi" w:cs="Arial"/>
          <w:highlight w:val="cyan"/>
        </w:rPr>
      </w:pPr>
    </w:p>
    <w:p w:rsidR="00C74AF5" w:rsidP="00AD1392" w14:paraId="2B7C4783" w14:textId="757B183A">
      <w:pPr>
        <w:jc w:val="both"/>
        <w:rPr>
          <w:rFonts w:asciiTheme="minorHAnsi" w:hAnsiTheme="minorHAnsi" w:cs="Arial"/>
          <w:highlight w:val="cyan"/>
        </w:rPr>
      </w:pPr>
      <w:r>
        <w:rPr>
          <w:rFonts w:asciiTheme="minorHAnsi" w:hAnsiTheme="minorHAnsi" w:cs="Arial"/>
          <w:highlight w:val="cyan"/>
        </w:rPr>
        <w:br w:type="page"/>
      </w:r>
    </w:p>
    <w:p w:rsidR="00545991" w:rsidRPr="00872ED3" w:rsidP="00AD1392" w14:paraId="0E5D68D4" w14:textId="77777777">
      <w:pPr>
        <w:jc w:val="both"/>
        <w:rPr>
          <w:rFonts w:asciiTheme="minorHAnsi" w:hAnsiTheme="minorHAnsi" w:cs="Arial"/>
          <w:highlight w:val="cyan"/>
        </w:rPr>
      </w:pPr>
    </w:p>
    <w:p w:rsidR="00427963" w:rsidRPr="00872ED3" w:rsidP="00FA5CDA" w14:paraId="59D03F29" w14:textId="77777777">
      <w:pPr>
        <w:pStyle w:val="Heading1"/>
        <w:numPr>
          <w:ilvl w:val="0"/>
          <w:numId w:val="15"/>
        </w:numPr>
        <w:rPr>
          <w:color w:val="auto"/>
        </w:rPr>
      </w:pPr>
      <w:bookmarkStart w:id="28" w:name="_Toc256000010"/>
      <w:r w:rsidRPr="00872ED3">
        <w:rPr>
          <w:color w:val="auto"/>
        </w:rPr>
        <w:t>Komunikační plán</w:t>
      </w:r>
      <w:bookmarkEnd w:id="28"/>
    </w:p>
    <w:p w:rsidR="00AB3A00" w:rsidRPr="00AB3A00" w:rsidP="00AB3A00" w14:paraId="756464D4" w14:textId="77777777">
      <w:pPr>
        <w:jc w:val="both"/>
        <w:rPr>
          <w:rFonts w:asciiTheme="minorHAnsi" w:hAnsiTheme="minorHAnsi" w:cs="Arial"/>
          <w:color w:val="000000" w:themeColor="text1"/>
        </w:rPr>
      </w:pPr>
      <w:r w:rsidRPr="00AB3A00">
        <w:rPr>
          <w:rFonts w:asciiTheme="minorHAnsi" w:hAnsiTheme="minorHAnsi" w:cs="Arial"/>
          <w:color w:val="000000" w:themeColor="text1"/>
        </w:rPr>
        <w:t xml:space="preserve">Komunikační plán implementačního plánu vychází z Komunikační strategie Strategického rámce Zdraví 2035. Cílem komunikace realizace implementačního plánu je především zajistit informovanost dotčených subjektů a veřejnosti o existenci, obsahu a cílech daného implementačního plánu. </w:t>
      </w:r>
    </w:p>
    <w:p w:rsidR="00AB3A00" w:rsidRPr="00AB3A00" w:rsidP="00AB3A00" w14:paraId="277D0032" w14:textId="77777777">
      <w:pPr>
        <w:jc w:val="both"/>
        <w:rPr>
          <w:rFonts w:asciiTheme="minorHAnsi" w:hAnsiTheme="minorHAnsi" w:cs="Arial"/>
          <w:color w:val="000000" w:themeColor="text1"/>
        </w:rPr>
      </w:pPr>
    </w:p>
    <w:p w:rsidR="00AB3A00" w:rsidRPr="00AB3A00" w:rsidP="00AB3A00" w14:paraId="017D364A" w14:textId="77777777">
      <w:pPr>
        <w:jc w:val="both"/>
        <w:rPr>
          <w:rFonts w:asciiTheme="minorHAnsi" w:hAnsiTheme="minorHAnsi" w:cs="Arial"/>
          <w:color w:val="000000" w:themeColor="text1"/>
        </w:rPr>
      </w:pPr>
      <w:r w:rsidRPr="00AB3A00">
        <w:rPr>
          <w:rFonts w:asciiTheme="minorHAnsi" w:hAnsiTheme="minorHAnsi" w:cs="Arial"/>
          <w:color w:val="000000" w:themeColor="text1"/>
        </w:rPr>
        <w:t xml:space="preserve">Komunikační plán implementačního plánu má nastavit základní rámec komunikace a spolupráce mezi dotčenými subjekty, má také informovat odbornou i širší veřejnost o cílech a záměrech implementačního plánu. Je zároveň prostředkem, jak dosáhnout široké akceptace aktivit a opatření, kterými je realizace implementačního plánu prováděna.  </w:t>
      </w:r>
    </w:p>
    <w:p w:rsidR="00AB3A00" w:rsidRPr="00AB3A00" w:rsidP="00AB3A00" w14:paraId="3B986A3B" w14:textId="77777777">
      <w:pPr>
        <w:jc w:val="both"/>
        <w:rPr>
          <w:rFonts w:asciiTheme="minorHAnsi" w:hAnsiTheme="minorHAnsi" w:cs="Arial"/>
          <w:color w:val="000000" w:themeColor="text1"/>
        </w:rPr>
      </w:pPr>
    </w:p>
    <w:p w:rsidR="00AB3A00" w:rsidRPr="00AB3A00" w:rsidP="00AB3A00" w14:paraId="61303FDC" w14:textId="77777777">
      <w:pPr>
        <w:jc w:val="both"/>
        <w:rPr>
          <w:rFonts w:asciiTheme="minorHAnsi" w:hAnsiTheme="minorHAnsi" w:cs="Arial"/>
          <w:color w:val="000000" w:themeColor="text1"/>
        </w:rPr>
      </w:pPr>
      <w:r w:rsidRPr="00AB3A00">
        <w:rPr>
          <w:rFonts w:asciiTheme="minorHAnsi" w:hAnsiTheme="minorHAnsi" w:cs="Arial"/>
          <w:color w:val="000000" w:themeColor="text1"/>
        </w:rPr>
        <w:t xml:space="preserve">V implementačním plánu jsou stanoveny základní parametry komunikačního plánu, v rámci Zprávy o průběhu realizace implementačního plánu je vždy aktualizován pro daný rok s tím, </w:t>
      </w:r>
      <w:r w:rsidRPr="00AB3A00">
        <w:rPr>
          <w:rFonts w:asciiTheme="minorHAnsi" w:hAnsiTheme="minorHAnsi" w:cs="Arial"/>
          <w:color w:val="000000" w:themeColor="text1"/>
        </w:rPr>
        <w:br/>
        <w:t xml:space="preserve">že je zohledněna fáze implementace implementačního plánu (tj. jsou vybírány prioritní cílové skupiny, konkrétní sdělení i formy sdělení atd.) </w:t>
      </w:r>
    </w:p>
    <w:p w:rsidR="00AB3A00" w:rsidRPr="00AB3A00" w:rsidP="00AB3A00" w14:paraId="130ECBD8" w14:textId="77777777">
      <w:pPr>
        <w:jc w:val="both"/>
        <w:rPr>
          <w:rFonts w:asciiTheme="minorHAnsi" w:hAnsiTheme="minorHAnsi" w:cs="Arial"/>
          <w:color w:val="000000" w:themeColor="text1"/>
        </w:rPr>
      </w:pPr>
    </w:p>
    <w:p w:rsidR="00AB3A00" w:rsidRPr="00AB3A00" w:rsidP="00AB3A00" w14:paraId="39AEC6AE" w14:textId="77777777">
      <w:pPr>
        <w:jc w:val="both"/>
        <w:rPr>
          <w:rFonts w:asciiTheme="minorHAnsi" w:hAnsiTheme="minorHAnsi" w:cs="Arial"/>
          <w:color w:val="000000" w:themeColor="text1"/>
        </w:rPr>
      </w:pPr>
      <w:r w:rsidRPr="00AB3A00">
        <w:rPr>
          <w:rFonts w:asciiTheme="minorHAnsi" w:hAnsiTheme="minorHAnsi" w:cs="Arial"/>
          <w:color w:val="000000" w:themeColor="text1"/>
        </w:rPr>
        <w:t xml:space="preserve">Tvorba a aktualizace Komunikačního plánu probíhá vždy ve spolupráci s odborem komunikace s veřejností MZD a celá realizace komunikačního plánů pak probíhá v úzké koordinaci s tímto odborem.  </w:t>
      </w:r>
    </w:p>
    <w:p w:rsidR="00A87FC5" w:rsidRPr="00872ED3" w:rsidP="00C67075" w14:paraId="387ECD37" w14:textId="77777777">
      <w:pPr>
        <w:autoSpaceDE w:val="0"/>
        <w:autoSpaceDN w:val="0"/>
        <w:adjustRightInd w:val="0"/>
        <w:jc w:val="both"/>
        <w:rPr>
          <w:rFonts w:ascii="Arial" w:hAnsi="Arial" w:cs="Arial"/>
        </w:rPr>
      </w:pPr>
    </w:p>
    <w:p w:rsidR="00C67075" w:rsidRPr="00872ED3" w:rsidP="00C67075" w14:paraId="73938E45" w14:textId="77777777">
      <w:pPr>
        <w:autoSpaceDE w:val="0"/>
        <w:autoSpaceDN w:val="0"/>
        <w:adjustRightInd w:val="0"/>
        <w:jc w:val="both"/>
        <w:rPr>
          <w:rFonts w:asciiTheme="minorHAnsi" w:hAnsiTheme="minorHAnsi" w:cs="Arial"/>
        </w:rPr>
      </w:pPr>
      <w:r w:rsidRPr="00872ED3">
        <w:rPr>
          <w:rFonts w:asciiTheme="minorHAnsi" w:hAnsiTheme="minorHAnsi" w:cs="Arial"/>
        </w:rPr>
        <w:t xml:space="preserve">Cílovými skupinami komunikace </w:t>
      </w:r>
      <w:r w:rsidRPr="00872ED3" w:rsidR="00645FEE">
        <w:rPr>
          <w:rFonts w:asciiTheme="minorHAnsi" w:hAnsiTheme="minorHAnsi" w:cs="Arial"/>
        </w:rPr>
        <w:t xml:space="preserve">IP </w:t>
      </w:r>
      <w:r w:rsidRPr="00872ED3">
        <w:rPr>
          <w:rFonts w:asciiTheme="minorHAnsi" w:hAnsiTheme="minorHAnsi" w:cs="Arial"/>
        </w:rPr>
        <w:t>jsou zejména:</w:t>
      </w:r>
    </w:p>
    <w:p w:rsidR="00C67075" w:rsidRPr="00872ED3" w:rsidP="00C67075" w14:paraId="7EC5DE5B" w14:textId="77777777">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jednotlivé rezorty a další ústřední orgány státní správy,</w:t>
      </w:r>
    </w:p>
    <w:p w:rsidR="00C12F4C" w:rsidRPr="00872ED3" w:rsidP="00C67075" w14:paraId="07F03B7A" w14:textId="7AEB9F3F">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organizace podřízen</w:t>
      </w:r>
      <w:r w:rsidRPr="00872ED3" w:rsidR="00645FEE">
        <w:rPr>
          <w:rFonts w:asciiTheme="minorHAnsi" w:hAnsiTheme="minorHAnsi" w:cs="Arial"/>
        </w:rPr>
        <w:t>é</w:t>
      </w:r>
      <w:r w:rsidRPr="00872ED3">
        <w:rPr>
          <w:rFonts w:asciiTheme="minorHAnsi" w:hAnsiTheme="minorHAnsi" w:cs="Arial"/>
        </w:rPr>
        <w:t xml:space="preserve"> </w:t>
      </w:r>
      <w:r w:rsidR="00A51384">
        <w:rPr>
          <w:rFonts w:asciiTheme="minorHAnsi" w:hAnsiTheme="minorHAnsi" w:cs="Arial"/>
        </w:rPr>
        <w:t>MZD</w:t>
      </w:r>
      <w:r w:rsidRPr="00872ED3">
        <w:rPr>
          <w:rFonts w:asciiTheme="minorHAnsi" w:hAnsiTheme="minorHAnsi" w:cs="Arial"/>
        </w:rPr>
        <w:t>,</w:t>
      </w:r>
    </w:p>
    <w:p w:rsidR="00645FEE" w:rsidRPr="00872ED3" w:rsidP="00C67075" w14:paraId="262678E2" w14:textId="609F39D2">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 xml:space="preserve">pracovníci </w:t>
      </w:r>
      <w:r w:rsidR="00A51384">
        <w:rPr>
          <w:rFonts w:asciiTheme="minorHAnsi" w:hAnsiTheme="minorHAnsi" w:cs="Arial"/>
        </w:rPr>
        <w:t>MZD</w:t>
      </w:r>
      <w:r w:rsidRPr="00872ED3">
        <w:rPr>
          <w:rFonts w:asciiTheme="minorHAnsi" w:hAnsiTheme="minorHAnsi" w:cs="Arial"/>
        </w:rPr>
        <w:t>,</w:t>
      </w:r>
    </w:p>
    <w:p w:rsidR="00C67075" w:rsidRPr="00872ED3" w:rsidP="00C67075" w14:paraId="2CF84D78" w14:textId="77777777">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územní samosprávné celky,</w:t>
      </w:r>
    </w:p>
    <w:p w:rsidR="00C67075" w:rsidRPr="00872ED3" w:rsidP="00C67075" w14:paraId="4CC0C67D" w14:textId="77777777">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parlament,</w:t>
      </w:r>
    </w:p>
    <w:p w:rsidR="00C67075" w:rsidRPr="00872ED3" w:rsidP="00C67075" w14:paraId="1A8B97B5" w14:textId="77777777">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profesní komory</w:t>
      </w:r>
      <w:r w:rsidRPr="00872ED3" w:rsidR="00645FEE">
        <w:rPr>
          <w:rFonts w:asciiTheme="minorHAnsi" w:hAnsiTheme="minorHAnsi" w:cs="Arial"/>
        </w:rPr>
        <w:t>,</w:t>
      </w:r>
    </w:p>
    <w:p w:rsidR="00C67075" w:rsidRPr="00872ED3" w:rsidP="00C67075" w14:paraId="7847BC9D" w14:textId="77777777">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zdravotní pojišťovny</w:t>
      </w:r>
      <w:r w:rsidRPr="00872ED3" w:rsidR="00645FEE">
        <w:rPr>
          <w:rFonts w:asciiTheme="minorHAnsi" w:hAnsiTheme="minorHAnsi" w:cs="Arial"/>
        </w:rPr>
        <w:t>,</w:t>
      </w:r>
    </w:p>
    <w:p w:rsidR="00645FEE" w:rsidRPr="00872ED3" w:rsidP="00C67075" w14:paraId="731BC646" w14:textId="77777777">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zájmová sdružen</w:t>
      </w:r>
      <w:r w:rsidRPr="00872ED3">
        <w:rPr>
          <w:rFonts w:asciiTheme="minorHAnsi" w:hAnsiTheme="minorHAnsi" w:cs="Arial"/>
        </w:rPr>
        <w:t>í,</w:t>
      </w:r>
    </w:p>
    <w:p w:rsidR="00C67075" w:rsidRPr="00872ED3" w:rsidP="00C67075" w14:paraId="0B92535C" w14:textId="77777777">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neziskové organizace</w:t>
      </w:r>
      <w:r w:rsidRPr="00872ED3" w:rsidR="00645FEE">
        <w:rPr>
          <w:rFonts w:asciiTheme="minorHAnsi" w:hAnsiTheme="minorHAnsi" w:cs="Arial"/>
        </w:rPr>
        <w:t>,</w:t>
      </w:r>
    </w:p>
    <w:p w:rsidR="00AB16E8" w:rsidRPr="00872ED3" w:rsidP="4CC8FEB5" w14:paraId="0794A181" w14:textId="77777777">
      <w:pPr>
        <w:pStyle w:val="ListParagraph"/>
        <w:numPr>
          <w:ilvl w:val="0"/>
          <w:numId w:val="10"/>
        </w:numPr>
        <w:autoSpaceDE w:val="0"/>
        <w:autoSpaceDN w:val="0"/>
        <w:adjustRightInd w:val="0"/>
        <w:jc w:val="both"/>
        <w:rPr>
          <w:rFonts w:asciiTheme="minorHAnsi" w:hAnsiTheme="minorHAnsi" w:cs="Arial"/>
        </w:rPr>
      </w:pPr>
      <w:r w:rsidRPr="4CC8FEB5">
        <w:rPr>
          <w:rFonts w:asciiTheme="minorHAnsi" w:hAnsiTheme="minorHAnsi" w:cs="Arial"/>
        </w:rPr>
        <w:t>lékaři a nelékařský zdravotnický personál</w:t>
      </w:r>
    </w:p>
    <w:p w:rsidR="00C67075" w:rsidRPr="00872ED3" w:rsidP="00C67075" w14:paraId="6C04845D" w14:textId="77777777">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odborná i laická veřejnost,</w:t>
      </w:r>
    </w:p>
    <w:p w:rsidR="00C67075" w:rsidRPr="00872ED3" w:rsidP="00C67075" w14:paraId="0456CDF6" w14:textId="77777777">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Evropská komise.</w:t>
      </w:r>
    </w:p>
    <w:p w:rsidR="00451025" w:rsidRPr="00872ED3" w:rsidP="00451025" w14:paraId="112818AF" w14:textId="308B34F4">
      <w:pPr>
        <w:pStyle w:val="ListParagraph"/>
        <w:numPr>
          <w:ilvl w:val="0"/>
          <w:numId w:val="10"/>
        </w:numPr>
        <w:autoSpaceDE w:val="0"/>
        <w:autoSpaceDN w:val="0"/>
        <w:adjustRightInd w:val="0"/>
        <w:jc w:val="both"/>
        <w:rPr>
          <w:rFonts w:asciiTheme="minorHAnsi" w:hAnsiTheme="minorHAnsi" w:cs="Arial"/>
        </w:rPr>
      </w:pPr>
      <w:r w:rsidRPr="005966A9">
        <w:rPr>
          <w:rFonts w:asciiTheme="minorHAnsi" w:hAnsiTheme="minorHAnsi" w:cs="Arial"/>
        </w:rPr>
        <w:t>akademická sféra</w:t>
      </w:r>
      <w:r w:rsidRPr="00872ED3" w:rsidR="00AB16E8">
        <w:rPr>
          <w:rFonts w:asciiTheme="minorHAnsi" w:hAnsiTheme="minorHAnsi" w:cs="Arial"/>
        </w:rPr>
        <w:t xml:space="preserve">, </w:t>
      </w:r>
      <w:r w:rsidRPr="00872ED3" w:rsidR="003B4361">
        <w:rPr>
          <w:rFonts w:asciiTheme="minorHAnsi" w:hAnsiTheme="minorHAnsi" w:cs="Arial"/>
        </w:rPr>
        <w:t>lékařské fakulty</w:t>
      </w:r>
      <w:r w:rsidRPr="00872ED3">
        <w:rPr>
          <w:rFonts w:asciiTheme="minorHAnsi" w:hAnsiTheme="minorHAnsi" w:cs="Arial"/>
        </w:rPr>
        <w:t>,</w:t>
      </w:r>
    </w:p>
    <w:p w:rsidR="00EF00EA" w:rsidRPr="00872ED3" w:rsidP="00451025" w14:paraId="4A479B89" w14:textId="77777777">
      <w:pPr>
        <w:pStyle w:val="ListParagraph"/>
        <w:numPr>
          <w:ilvl w:val="0"/>
          <w:numId w:val="10"/>
        </w:numPr>
        <w:autoSpaceDE w:val="0"/>
        <w:autoSpaceDN w:val="0"/>
        <w:adjustRightInd w:val="0"/>
        <w:jc w:val="both"/>
        <w:rPr>
          <w:rFonts w:asciiTheme="minorHAnsi" w:hAnsiTheme="minorHAnsi" w:cs="Arial"/>
        </w:rPr>
      </w:pPr>
      <w:r w:rsidRPr="00872ED3">
        <w:rPr>
          <w:rFonts w:asciiTheme="minorHAnsi" w:hAnsiTheme="minorHAnsi" w:cs="Arial"/>
        </w:rPr>
        <w:t>základní, střední školy</w:t>
      </w:r>
    </w:p>
    <w:p w:rsidR="00804CF7" w:rsidRPr="00872ED3" w:rsidP="00C67075" w14:paraId="4560D31A" w14:textId="77777777">
      <w:pPr>
        <w:autoSpaceDE w:val="0"/>
        <w:autoSpaceDN w:val="0"/>
        <w:adjustRightInd w:val="0"/>
        <w:jc w:val="both"/>
        <w:rPr>
          <w:rFonts w:ascii="Arial" w:hAnsi="Arial" w:cs="Arial"/>
        </w:rPr>
      </w:pPr>
    </w:p>
    <w:p w:rsidR="00AB3A00" w:rsidP="00AB3A00" w14:paraId="5F4F2187" w14:textId="77777777">
      <w:pPr>
        <w:autoSpaceDE w:val="0"/>
        <w:autoSpaceDN w:val="0"/>
        <w:adjustRightInd w:val="0"/>
        <w:jc w:val="both"/>
        <w:rPr>
          <w:rFonts w:asciiTheme="minorHAnsi" w:hAnsiTheme="minorHAnsi" w:cs="Arial"/>
          <w:color w:val="000000" w:themeColor="text1"/>
        </w:rPr>
      </w:pPr>
      <w:bookmarkStart w:id="29" w:name="_Toc45720176"/>
      <w:r w:rsidRPr="002E2404">
        <w:rPr>
          <w:rFonts w:asciiTheme="minorHAnsi" w:hAnsiTheme="minorHAnsi" w:cs="Arial"/>
          <w:color w:val="000000" w:themeColor="text1"/>
        </w:rPr>
        <w:t>Obsah komunikace je zaměřen především na prezentaci implementačního plánu, jeho dílčích cílů a opatření uvedeným cílovým skupinám. Primárním nástrojem šíření informací bude web MZ</w:t>
      </w:r>
      <w:r>
        <w:rPr>
          <w:rFonts w:asciiTheme="minorHAnsi" w:hAnsiTheme="minorHAnsi" w:cs="Arial"/>
          <w:color w:val="000000" w:themeColor="text1"/>
        </w:rPr>
        <w:t>D</w:t>
      </w:r>
      <w:r w:rsidRPr="002E2404">
        <w:rPr>
          <w:rFonts w:asciiTheme="minorHAnsi" w:hAnsiTheme="minorHAnsi" w:cs="Arial"/>
          <w:color w:val="000000" w:themeColor="text1"/>
        </w:rPr>
        <w:t xml:space="preserve"> a sociální sítě, které budou doplňovat případné letákové kampaně, tištěné brožury </w:t>
      </w:r>
      <w:r>
        <w:rPr>
          <w:rFonts w:asciiTheme="minorHAnsi" w:hAnsiTheme="minorHAnsi" w:cs="Arial"/>
          <w:color w:val="000000" w:themeColor="text1"/>
        </w:rPr>
        <w:br/>
      </w:r>
      <w:r w:rsidRPr="002E2404">
        <w:rPr>
          <w:rFonts w:asciiTheme="minorHAnsi" w:hAnsiTheme="minorHAnsi" w:cs="Arial"/>
          <w:color w:val="000000" w:themeColor="text1"/>
        </w:rPr>
        <w:t xml:space="preserve">či tiskové konference k významným událostem v rámci jednotlivých aktivit, případně informační semináře pro poskytovatele zdravotních služeb a dotčené subjekty. Strategický </w:t>
      </w:r>
      <w:r w:rsidRPr="002E2404">
        <w:rPr>
          <w:rFonts w:asciiTheme="minorHAnsi" w:hAnsiTheme="minorHAnsi" w:cs="Arial"/>
          <w:color w:val="000000" w:themeColor="text1"/>
        </w:rPr>
        <w:t>rámec Zdraví 203</w:t>
      </w:r>
      <w:r>
        <w:rPr>
          <w:rFonts w:asciiTheme="minorHAnsi" w:hAnsiTheme="minorHAnsi" w:cs="Arial"/>
          <w:color w:val="000000" w:themeColor="text1"/>
        </w:rPr>
        <w:t>5</w:t>
      </w:r>
      <w:r w:rsidRPr="002E2404">
        <w:rPr>
          <w:rFonts w:asciiTheme="minorHAnsi" w:hAnsiTheme="minorHAnsi" w:cs="Arial"/>
          <w:color w:val="000000" w:themeColor="text1"/>
        </w:rPr>
        <w:t xml:space="preserve"> a jeho implementační plány budou také pravidelně prezentovány </w:t>
      </w:r>
      <w:r>
        <w:rPr>
          <w:rFonts w:asciiTheme="minorHAnsi" w:hAnsiTheme="minorHAnsi" w:cs="Arial"/>
          <w:color w:val="000000" w:themeColor="text1"/>
        </w:rPr>
        <w:br/>
      </w:r>
      <w:r w:rsidRPr="002E2404">
        <w:rPr>
          <w:rFonts w:asciiTheme="minorHAnsi" w:hAnsiTheme="minorHAnsi" w:cs="Arial"/>
          <w:color w:val="000000" w:themeColor="text1"/>
        </w:rPr>
        <w:t>na veřejných akcích pořádaných MZ</w:t>
      </w:r>
      <w:r>
        <w:rPr>
          <w:rFonts w:asciiTheme="minorHAnsi" w:hAnsiTheme="minorHAnsi" w:cs="Arial"/>
          <w:color w:val="000000" w:themeColor="text1"/>
        </w:rPr>
        <w:t>D</w:t>
      </w:r>
      <w:r w:rsidRPr="002E2404">
        <w:rPr>
          <w:rFonts w:asciiTheme="minorHAnsi" w:hAnsiTheme="minorHAnsi" w:cs="Arial"/>
          <w:color w:val="000000" w:themeColor="text1"/>
        </w:rPr>
        <w:t>.</w:t>
      </w:r>
    </w:p>
    <w:bookmarkEnd w:id="29"/>
    <w:p w:rsidR="5EC24819" w:rsidRPr="00DE3134" w:rsidP="00DE3134" w14:paraId="2F6262E6" w14:textId="27EC929D">
      <w:pPr>
        <w:spacing w:after="120"/>
        <w:jc w:val="both"/>
        <w:rPr>
          <w:rFonts w:asciiTheme="minorHAnsi" w:hAnsiTheme="minorHAnsi" w:cs="Arial"/>
          <w:sz w:val="22"/>
          <w:szCs w:val="22"/>
        </w:rPr>
      </w:pPr>
    </w:p>
    <w:tbl>
      <w:tblPr>
        <w:tblW w:w="0" w:type="auto"/>
        <w:tblLayout w:type="fixed"/>
        <w:tblLook w:val="04A0"/>
      </w:tblPr>
      <w:tblGrid>
        <w:gridCol w:w="1200"/>
        <w:gridCol w:w="1635"/>
        <w:gridCol w:w="1155"/>
        <w:gridCol w:w="1110"/>
        <w:gridCol w:w="1920"/>
        <w:gridCol w:w="990"/>
        <w:gridCol w:w="1035"/>
      </w:tblGrid>
      <w:tr w14:paraId="58B93F01" w14:textId="77777777" w:rsidTr="4CC8FEB5">
        <w:tblPrEx>
          <w:tblW w:w="0" w:type="auto"/>
          <w:tblLayout w:type="fixed"/>
          <w:tblLook w:val="04A0"/>
        </w:tblPrEx>
        <w:trPr>
          <w:trHeight w:val="1260"/>
        </w:trPr>
        <w:tc>
          <w:tcPr>
            <w:tcW w:w="1200" w:type="dxa"/>
            <w:tcBorders>
              <w:top w:val="single" w:sz="8" w:space="0" w:color="auto"/>
              <w:left w:val="single" w:sz="8" w:space="0" w:color="auto"/>
              <w:bottom w:val="single" w:sz="8" w:space="0" w:color="auto"/>
              <w:right w:val="single" w:sz="8" w:space="0" w:color="auto"/>
            </w:tcBorders>
          </w:tcPr>
          <w:p w:rsidR="144052BF" w:rsidRPr="00AB3A00" w14:paraId="6C78F13C" w14:textId="77777777">
            <w:pPr>
              <w:rPr>
                <w:rFonts w:asciiTheme="minorHAnsi" w:hAnsiTheme="minorHAnsi" w:cstheme="minorHAnsi"/>
                <w:sz w:val="22"/>
                <w:szCs w:val="22"/>
              </w:rPr>
            </w:pPr>
            <w:r w:rsidRPr="00AB3A00">
              <w:rPr>
                <w:rFonts w:eastAsia="Calibri" w:asciiTheme="minorHAnsi" w:hAnsiTheme="minorHAnsi" w:cstheme="minorHAnsi"/>
                <w:b/>
                <w:bCs/>
                <w:sz w:val="22"/>
                <w:szCs w:val="22"/>
              </w:rPr>
              <w:t>Název aktivity</w:t>
            </w:r>
            <w:r w:rsidRPr="00AB3A00">
              <w:rPr>
                <w:rFonts w:eastAsia="Calibri" w:asciiTheme="minorHAnsi" w:hAnsiTheme="minorHAnsi" w:cstheme="minorHAnsi"/>
                <w:sz w:val="22"/>
                <w:szCs w:val="22"/>
              </w:rPr>
              <w:t xml:space="preserve"> </w:t>
            </w:r>
          </w:p>
        </w:tc>
        <w:tc>
          <w:tcPr>
            <w:tcW w:w="1635" w:type="dxa"/>
            <w:tcBorders>
              <w:top w:val="single" w:sz="8" w:space="0" w:color="auto"/>
              <w:left w:val="single" w:sz="8" w:space="0" w:color="auto"/>
              <w:bottom w:val="single" w:sz="8" w:space="0" w:color="auto"/>
              <w:right w:val="single" w:sz="8" w:space="0" w:color="auto"/>
            </w:tcBorders>
          </w:tcPr>
          <w:p w:rsidR="144052BF" w:rsidRPr="00AB3A00" w14:paraId="76CB8946" w14:textId="77777777">
            <w:pPr>
              <w:rPr>
                <w:rFonts w:asciiTheme="minorHAnsi" w:hAnsiTheme="minorHAnsi" w:cstheme="minorHAnsi"/>
                <w:sz w:val="22"/>
                <w:szCs w:val="22"/>
              </w:rPr>
            </w:pPr>
            <w:r w:rsidRPr="00AB3A00">
              <w:rPr>
                <w:rFonts w:eastAsia="Calibri" w:asciiTheme="minorHAnsi" w:hAnsiTheme="minorHAnsi" w:cstheme="minorHAnsi"/>
                <w:b/>
                <w:bCs/>
                <w:sz w:val="22"/>
                <w:szCs w:val="22"/>
              </w:rPr>
              <w:t>Popis obsahu sdělení</w:t>
            </w:r>
            <w:r w:rsidRPr="00AB3A00">
              <w:rPr>
                <w:rFonts w:eastAsia="Calibri" w:asciiTheme="minorHAnsi" w:hAnsiTheme="minorHAnsi" w:cstheme="minorHAnsi"/>
                <w:sz w:val="22"/>
                <w:szCs w:val="22"/>
              </w:rPr>
              <w:t xml:space="preserve"> </w:t>
            </w:r>
          </w:p>
        </w:tc>
        <w:tc>
          <w:tcPr>
            <w:tcW w:w="1155" w:type="dxa"/>
            <w:tcBorders>
              <w:top w:val="single" w:sz="8" w:space="0" w:color="auto"/>
              <w:left w:val="single" w:sz="8" w:space="0" w:color="auto"/>
              <w:bottom w:val="single" w:sz="8" w:space="0" w:color="auto"/>
              <w:right w:val="single" w:sz="8" w:space="0" w:color="auto"/>
            </w:tcBorders>
          </w:tcPr>
          <w:p w:rsidR="144052BF" w:rsidRPr="00AB3A00" w14:paraId="795E33A5" w14:textId="77777777">
            <w:pPr>
              <w:rPr>
                <w:rFonts w:asciiTheme="minorHAnsi" w:hAnsiTheme="minorHAnsi" w:cstheme="minorHAnsi"/>
                <w:sz w:val="22"/>
                <w:szCs w:val="22"/>
              </w:rPr>
            </w:pPr>
            <w:r w:rsidRPr="00AB3A00">
              <w:rPr>
                <w:rFonts w:eastAsia="Calibri" w:asciiTheme="minorHAnsi" w:hAnsiTheme="minorHAnsi" w:cstheme="minorHAnsi"/>
                <w:b/>
                <w:bCs/>
                <w:sz w:val="22"/>
                <w:szCs w:val="22"/>
              </w:rPr>
              <w:t>Cílová skupina</w:t>
            </w:r>
            <w:r w:rsidRPr="00AB3A00">
              <w:rPr>
                <w:rFonts w:eastAsia="Calibri" w:asciiTheme="minorHAnsi" w:hAnsiTheme="minorHAnsi" w:cstheme="minorHAnsi"/>
                <w:sz w:val="22"/>
                <w:szCs w:val="22"/>
              </w:rPr>
              <w:t xml:space="preserve"> </w:t>
            </w:r>
          </w:p>
        </w:tc>
        <w:tc>
          <w:tcPr>
            <w:tcW w:w="1110" w:type="dxa"/>
            <w:tcBorders>
              <w:top w:val="single" w:sz="8" w:space="0" w:color="auto"/>
              <w:left w:val="single" w:sz="8" w:space="0" w:color="auto"/>
              <w:bottom w:val="single" w:sz="8" w:space="0" w:color="auto"/>
              <w:right w:val="single" w:sz="8" w:space="0" w:color="auto"/>
            </w:tcBorders>
          </w:tcPr>
          <w:p w:rsidR="144052BF" w:rsidRPr="00AB3A00" w14:paraId="2DF02C77" w14:textId="77777777">
            <w:pPr>
              <w:rPr>
                <w:rFonts w:asciiTheme="minorHAnsi" w:hAnsiTheme="minorHAnsi" w:cstheme="minorHAnsi"/>
                <w:sz w:val="22"/>
                <w:szCs w:val="22"/>
              </w:rPr>
            </w:pPr>
            <w:r w:rsidRPr="00AB3A00">
              <w:rPr>
                <w:rFonts w:eastAsia="Calibri" w:asciiTheme="minorHAnsi" w:hAnsiTheme="minorHAnsi" w:cstheme="minorHAnsi"/>
                <w:b/>
                <w:bCs/>
                <w:sz w:val="22"/>
                <w:szCs w:val="22"/>
              </w:rPr>
              <w:t>Forma sdělení</w:t>
            </w:r>
            <w:r w:rsidRPr="00AB3A00">
              <w:rPr>
                <w:rFonts w:eastAsia="Calibri" w:asciiTheme="minorHAnsi" w:hAnsiTheme="minorHAnsi" w:cstheme="minorHAnsi"/>
                <w:sz w:val="22"/>
                <w:szCs w:val="22"/>
              </w:rPr>
              <w:t xml:space="preserve"> </w:t>
            </w:r>
          </w:p>
        </w:tc>
        <w:tc>
          <w:tcPr>
            <w:tcW w:w="1920" w:type="dxa"/>
            <w:tcBorders>
              <w:top w:val="single" w:sz="8" w:space="0" w:color="auto"/>
              <w:left w:val="single" w:sz="8" w:space="0" w:color="auto"/>
              <w:bottom w:val="single" w:sz="8" w:space="0" w:color="auto"/>
              <w:right w:val="single" w:sz="8" w:space="0" w:color="auto"/>
            </w:tcBorders>
          </w:tcPr>
          <w:p w:rsidR="144052BF" w:rsidRPr="00AB3A00" w14:paraId="71E69DE1" w14:textId="77777777">
            <w:pPr>
              <w:rPr>
                <w:rFonts w:asciiTheme="minorHAnsi" w:hAnsiTheme="minorHAnsi" w:cstheme="minorHAnsi"/>
                <w:sz w:val="22"/>
                <w:szCs w:val="22"/>
              </w:rPr>
            </w:pPr>
            <w:r w:rsidRPr="00AB3A00">
              <w:rPr>
                <w:rFonts w:eastAsia="Calibri" w:asciiTheme="minorHAnsi" w:hAnsiTheme="minorHAnsi" w:cstheme="minorHAnsi"/>
                <w:b/>
                <w:bCs/>
                <w:sz w:val="22"/>
                <w:szCs w:val="22"/>
              </w:rPr>
              <w:t xml:space="preserve">Předpokládaná doba realizace </w:t>
            </w:r>
            <w:r w:rsidRPr="00AB3A00">
              <w:rPr>
                <w:rFonts w:eastAsia="Calibri" w:asciiTheme="minorHAnsi" w:hAnsiTheme="minorHAnsi" w:cstheme="minorHAnsi"/>
                <w:sz w:val="22"/>
                <w:szCs w:val="22"/>
              </w:rPr>
              <w:t xml:space="preserve"> </w:t>
            </w:r>
          </w:p>
        </w:tc>
        <w:tc>
          <w:tcPr>
            <w:tcW w:w="990" w:type="dxa"/>
            <w:tcBorders>
              <w:top w:val="single" w:sz="8" w:space="0" w:color="auto"/>
              <w:left w:val="single" w:sz="8" w:space="0" w:color="auto"/>
              <w:bottom w:val="single" w:sz="8" w:space="0" w:color="auto"/>
              <w:right w:val="single" w:sz="8" w:space="0" w:color="auto"/>
            </w:tcBorders>
          </w:tcPr>
          <w:p w:rsidR="144052BF" w:rsidRPr="00AB3A00" w14:paraId="3743B9F9" w14:textId="77777777">
            <w:pPr>
              <w:rPr>
                <w:rFonts w:asciiTheme="minorHAnsi" w:hAnsiTheme="minorHAnsi" w:cstheme="minorHAnsi"/>
                <w:sz w:val="22"/>
                <w:szCs w:val="22"/>
              </w:rPr>
            </w:pPr>
            <w:r w:rsidRPr="00AB3A00">
              <w:rPr>
                <w:rFonts w:eastAsia="Calibri" w:asciiTheme="minorHAnsi" w:hAnsiTheme="minorHAnsi" w:cstheme="minorHAnsi"/>
                <w:b/>
                <w:bCs/>
                <w:sz w:val="22"/>
                <w:szCs w:val="22"/>
              </w:rPr>
              <w:t>Realizátor</w:t>
            </w:r>
            <w:r w:rsidRPr="00AB3A00">
              <w:rPr>
                <w:rFonts w:eastAsia="Calibri" w:asciiTheme="minorHAnsi" w:hAnsiTheme="minorHAnsi" w:cstheme="minorHAnsi"/>
                <w:sz w:val="22"/>
                <w:szCs w:val="22"/>
              </w:rPr>
              <w:t xml:space="preserve"> </w:t>
            </w:r>
          </w:p>
        </w:tc>
        <w:tc>
          <w:tcPr>
            <w:tcW w:w="1035" w:type="dxa"/>
            <w:tcBorders>
              <w:top w:val="single" w:sz="8" w:space="0" w:color="auto"/>
              <w:left w:val="single" w:sz="8" w:space="0" w:color="auto"/>
              <w:bottom w:val="single" w:sz="8" w:space="0" w:color="auto"/>
              <w:right w:val="single" w:sz="8" w:space="0" w:color="auto"/>
            </w:tcBorders>
          </w:tcPr>
          <w:p w:rsidR="144052BF" w:rsidRPr="00AB3A00" w14:paraId="3C425B66" w14:textId="77777777">
            <w:pPr>
              <w:rPr>
                <w:rFonts w:asciiTheme="minorHAnsi" w:hAnsiTheme="minorHAnsi" w:cstheme="minorHAnsi"/>
                <w:sz w:val="22"/>
                <w:szCs w:val="22"/>
              </w:rPr>
            </w:pPr>
            <w:r w:rsidRPr="00AB3A00">
              <w:rPr>
                <w:rFonts w:eastAsia="Calibri" w:asciiTheme="minorHAnsi" w:hAnsiTheme="minorHAnsi" w:cstheme="minorHAnsi"/>
                <w:b/>
                <w:bCs/>
                <w:sz w:val="22"/>
                <w:szCs w:val="22"/>
              </w:rPr>
              <w:t>Garant</w:t>
            </w:r>
            <w:r w:rsidRPr="00AB3A00">
              <w:rPr>
                <w:rFonts w:eastAsia="Calibri" w:asciiTheme="minorHAnsi" w:hAnsiTheme="minorHAnsi" w:cstheme="minorHAnsi"/>
                <w:sz w:val="22"/>
                <w:szCs w:val="22"/>
              </w:rPr>
              <w:t xml:space="preserve"> </w:t>
            </w:r>
          </w:p>
        </w:tc>
      </w:tr>
      <w:tr w14:paraId="070370B1" w14:textId="77777777" w:rsidTr="4CC8FEB5">
        <w:tblPrEx>
          <w:tblW w:w="0" w:type="auto"/>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144052BF" w:rsidRPr="00AB3A00" w14:paraId="55B2F93B"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Odborné kulaté stoly a konference a semináře na téma řešených dílčích cílů/opatření </w:t>
            </w:r>
          </w:p>
        </w:tc>
        <w:tc>
          <w:tcPr>
            <w:tcW w:w="1635" w:type="dxa"/>
            <w:tcBorders>
              <w:top w:val="single" w:sz="8" w:space="0" w:color="auto"/>
              <w:left w:val="single" w:sz="8" w:space="0" w:color="auto"/>
              <w:bottom w:val="single" w:sz="8" w:space="0" w:color="auto"/>
              <w:right w:val="single" w:sz="8" w:space="0" w:color="auto"/>
            </w:tcBorders>
          </w:tcPr>
          <w:p w:rsidR="144052BF" w:rsidRPr="00AB3A00" w:rsidP="144052BF" w14:paraId="4E102D8A" w14:textId="77777777">
            <w:pPr>
              <w:rPr>
                <w:rFonts w:eastAsia="Calibri" w:asciiTheme="minorHAnsi" w:hAnsiTheme="minorHAnsi" w:cstheme="minorHAnsi"/>
                <w:sz w:val="22"/>
                <w:szCs w:val="22"/>
              </w:rPr>
            </w:pPr>
            <w:r w:rsidRPr="00AB3A00">
              <w:rPr>
                <w:rFonts w:eastAsia="Calibri" w:asciiTheme="minorHAnsi" w:hAnsiTheme="minorHAnsi" w:cstheme="minorHAnsi"/>
                <w:sz w:val="22"/>
                <w:szCs w:val="22"/>
              </w:rPr>
              <w:t>Odborné sdělení spojené s diskusí či kritickým zhodnocením dané problematiky, návrhy systémového řešení personální situace ve zdravotnictví</w:t>
            </w:r>
          </w:p>
        </w:tc>
        <w:tc>
          <w:tcPr>
            <w:tcW w:w="1155" w:type="dxa"/>
            <w:tcBorders>
              <w:top w:val="single" w:sz="8" w:space="0" w:color="auto"/>
              <w:left w:val="single" w:sz="8" w:space="0" w:color="auto"/>
              <w:bottom w:val="single" w:sz="8" w:space="0" w:color="auto"/>
              <w:right w:val="single" w:sz="8" w:space="0" w:color="auto"/>
            </w:tcBorders>
          </w:tcPr>
          <w:p w:rsidR="144052BF" w:rsidRPr="00AB3A00" w:rsidP="144052BF" w14:paraId="5DAFF08E" w14:textId="22EC7F5D">
            <w:pPr>
              <w:rPr>
                <w:rFonts w:eastAsia="Calibri" w:asciiTheme="minorHAnsi" w:hAnsiTheme="minorHAnsi" w:cstheme="minorHAnsi"/>
                <w:sz w:val="22"/>
                <w:szCs w:val="22"/>
              </w:rPr>
            </w:pPr>
            <w:r w:rsidRPr="00AB3A00">
              <w:rPr>
                <w:rFonts w:eastAsia="Calibri" w:asciiTheme="minorHAnsi" w:hAnsiTheme="minorHAnsi" w:cstheme="minorHAnsi"/>
                <w:sz w:val="22"/>
                <w:szCs w:val="22"/>
              </w:rPr>
              <w:t xml:space="preserve">Odborná veřejnost, zástupci poskytovatelů zdravotní péče, pracovníci </w:t>
            </w:r>
            <w:r w:rsidRPr="00AB3A00" w:rsidR="00A51384">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 zdravotní pojišťovny, územní samosprávné celky, profesní komory, další ústřední orgány státní správy </w:t>
            </w:r>
          </w:p>
          <w:p w:rsidR="144052BF" w:rsidRPr="00AB3A00" w14:paraId="41AC673B"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  </w:t>
            </w:r>
          </w:p>
        </w:tc>
        <w:tc>
          <w:tcPr>
            <w:tcW w:w="1110" w:type="dxa"/>
            <w:tcBorders>
              <w:top w:val="single" w:sz="8" w:space="0" w:color="auto"/>
              <w:left w:val="single" w:sz="8" w:space="0" w:color="auto"/>
              <w:bottom w:val="single" w:sz="8" w:space="0" w:color="auto"/>
              <w:right w:val="single" w:sz="8" w:space="0" w:color="auto"/>
            </w:tcBorders>
          </w:tcPr>
          <w:p w:rsidR="144052BF" w:rsidRPr="00AB3A00" w14:paraId="0E010EA4"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Konference, semináře, kulaté stoly  </w:t>
            </w:r>
          </w:p>
        </w:tc>
        <w:tc>
          <w:tcPr>
            <w:tcW w:w="1920" w:type="dxa"/>
            <w:tcBorders>
              <w:top w:val="single" w:sz="8" w:space="0" w:color="auto"/>
              <w:left w:val="single" w:sz="8" w:space="0" w:color="auto"/>
              <w:bottom w:val="single" w:sz="8" w:space="0" w:color="auto"/>
              <w:right w:val="single" w:sz="8" w:space="0" w:color="auto"/>
            </w:tcBorders>
          </w:tcPr>
          <w:p w:rsidR="144052BF" w:rsidRPr="00AB3A00" w14:paraId="599B52A3"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Každoročně cca 1-3 akce </w:t>
            </w:r>
          </w:p>
        </w:tc>
        <w:tc>
          <w:tcPr>
            <w:tcW w:w="990" w:type="dxa"/>
            <w:tcBorders>
              <w:top w:val="single" w:sz="8" w:space="0" w:color="auto"/>
              <w:left w:val="single" w:sz="8" w:space="0" w:color="auto"/>
              <w:bottom w:val="single" w:sz="8" w:space="0" w:color="auto"/>
              <w:right w:val="single" w:sz="8" w:space="0" w:color="auto"/>
            </w:tcBorders>
          </w:tcPr>
          <w:p w:rsidR="144052BF" w:rsidRPr="00AB3A00" w14:paraId="36BE25BC" w14:textId="33930E86">
            <w:pPr>
              <w:rPr>
                <w:rFonts w:asciiTheme="minorHAnsi" w:hAnsiTheme="minorHAnsi" w:cstheme="minorHAnsi"/>
                <w:sz w:val="22"/>
                <w:szCs w:val="22"/>
              </w:rPr>
            </w:pPr>
            <w:r w:rsidRPr="00AB3A00">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/ÚZIS </w:t>
            </w:r>
          </w:p>
        </w:tc>
        <w:tc>
          <w:tcPr>
            <w:tcW w:w="1035" w:type="dxa"/>
            <w:tcBorders>
              <w:top w:val="single" w:sz="8" w:space="0" w:color="auto"/>
              <w:left w:val="single" w:sz="8" w:space="0" w:color="auto"/>
              <w:bottom w:val="single" w:sz="8" w:space="0" w:color="auto"/>
              <w:right w:val="single" w:sz="8" w:space="0" w:color="auto"/>
            </w:tcBorders>
          </w:tcPr>
          <w:p w:rsidR="144052BF" w:rsidRPr="00AB3A00" w14:paraId="37BA7411" w14:textId="58C4902E">
            <w:pPr>
              <w:rPr>
                <w:rFonts w:asciiTheme="minorHAnsi" w:hAnsiTheme="minorHAnsi" w:cstheme="minorHAnsi"/>
                <w:sz w:val="22"/>
                <w:szCs w:val="22"/>
              </w:rPr>
            </w:pPr>
            <w:r w:rsidRPr="00AB3A00">
              <w:rPr>
                <w:rFonts w:eastAsia="Calibri" w:asciiTheme="minorHAnsi" w:hAnsiTheme="minorHAnsi" w:cstheme="minorHAnsi"/>
                <w:sz w:val="22"/>
                <w:szCs w:val="22"/>
              </w:rPr>
              <w:t xml:space="preserve">Příslušná sekce </w:t>
            </w:r>
            <w:r w:rsidRPr="00AB3A00" w:rsidR="00A51384">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/ÚZIS, TIS </w:t>
            </w:r>
          </w:p>
        </w:tc>
      </w:tr>
      <w:tr w14:paraId="31C31FF1" w14:textId="77777777" w:rsidTr="4CC8FEB5">
        <w:tblPrEx>
          <w:tblW w:w="0" w:type="auto"/>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144052BF" w:rsidRPr="00AB3A00" w14:paraId="2A06F8D7"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Pracovní setkání a workshopy na téma konkrétní problematiky řešených dílčích cílů/opatření </w:t>
            </w:r>
          </w:p>
        </w:tc>
        <w:tc>
          <w:tcPr>
            <w:tcW w:w="1635" w:type="dxa"/>
            <w:tcBorders>
              <w:top w:val="single" w:sz="8" w:space="0" w:color="auto"/>
              <w:left w:val="single" w:sz="8" w:space="0" w:color="auto"/>
              <w:bottom w:val="single" w:sz="8" w:space="0" w:color="auto"/>
              <w:right w:val="single" w:sz="8" w:space="0" w:color="auto"/>
            </w:tcBorders>
          </w:tcPr>
          <w:p w:rsidR="144052BF" w:rsidRPr="00AB3A00" w14:paraId="68850EF8"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Odborná pracovní setkání zaměření na prezentaci výsledků a posun v realizaci konkrétních opatření </w:t>
            </w:r>
          </w:p>
        </w:tc>
        <w:tc>
          <w:tcPr>
            <w:tcW w:w="1155" w:type="dxa"/>
            <w:tcBorders>
              <w:top w:val="single" w:sz="8" w:space="0" w:color="auto"/>
              <w:left w:val="single" w:sz="8" w:space="0" w:color="auto"/>
              <w:bottom w:val="single" w:sz="8" w:space="0" w:color="auto"/>
              <w:right w:val="single" w:sz="8" w:space="0" w:color="auto"/>
            </w:tcBorders>
          </w:tcPr>
          <w:p w:rsidR="144052BF" w:rsidRPr="00AB3A00" w:rsidP="144052BF" w14:paraId="539C2924" w14:textId="227CEDFF">
            <w:pPr>
              <w:rPr>
                <w:rFonts w:eastAsia="Calibri" w:asciiTheme="minorHAnsi" w:hAnsiTheme="minorHAnsi" w:cstheme="minorHAnsi"/>
                <w:sz w:val="22"/>
                <w:szCs w:val="22"/>
              </w:rPr>
            </w:pPr>
            <w:r w:rsidRPr="00AB3A00">
              <w:rPr>
                <w:rFonts w:eastAsia="Calibri" w:asciiTheme="minorHAnsi" w:hAnsiTheme="minorHAnsi" w:cstheme="minorHAnsi"/>
                <w:sz w:val="22"/>
                <w:szCs w:val="22"/>
              </w:rPr>
              <w:t xml:space="preserve">Odborná veřejnost, zástupci poskytovatelů zdravotní péče, pracovníci </w:t>
            </w:r>
            <w:r w:rsidRPr="00AB3A00" w:rsidR="00A51384">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 zdravotní pojišťovny, územní samosprávné celky, profesní komory, další </w:t>
            </w:r>
            <w:r w:rsidRPr="00AB3A00">
              <w:rPr>
                <w:rFonts w:eastAsia="Calibri" w:asciiTheme="minorHAnsi" w:hAnsiTheme="minorHAnsi" w:cstheme="minorHAnsi"/>
                <w:sz w:val="22"/>
                <w:szCs w:val="22"/>
              </w:rPr>
              <w:t xml:space="preserve">ústřední orgány státní správy, </w:t>
            </w:r>
            <w:r w:rsidRPr="00AB3A00" w:rsidR="005966A9">
              <w:rPr>
                <w:rFonts w:eastAsia="Calibri" w:asciiTheme="minorHAnsi" w:hAnsiTheme="minorHAnsi" w:cstheme="minorHAnsi"/>
                <w:sz w:val="22"/>
                <w:szCs w:val="22"/>
              </w:rPr>
              <w:t>akademická sféra</w:t>
            </w:r>
            <w:r w:rsidRPr="00AB3A00">
              <w:rPr>
                <w:rFonts w:eastAsia="Calibri" w:asciiTheme="minorHAnsi" w:hAnsiTheme="minorHAnsi" w:cstheme="minorHAnsi"/>
                <w:sz w:val="22"/>
                <w:szCs w:val="22"/>
              </w:rPr>
              <w:t xml:space="preserve">, </w:t>
            </w:r>
          </w:p>
          <w:p w:rsidR="144052BF" w:rsidRPr="00AB3A00" w14:paraId="28E33D3F"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pacientské organizace a NNO </w:t>
            </w:r>
          </w:p>
        </w:tc>
        <w:tc>
          <w:tcPr>
            <w:tcW w:w="1110" w:type="dxa"/>
            <w:tcBorders>
              <w:top w:val="single" w:sz="8" w:space="0" w:color="auto"/>
              <w:left w:val="single" w:sz="8" w:space="0" w:color="auto"/>
              <w:bottom w:val="single" w:sz="8" w:space="0" w:color="auto"/>
              <w:right w:val="single" w:sz="8" w:space="0" w:color="auto"/>
            </w:tcBorders>
          </w:tcPr>
          <w:p w:rsidR="144052BF" w:rsidRPr="00AB3A00" w14:paraId="30B15455"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Workshopy  </w:t>
            </w:r>
          </w:p>
        </w:tc>
        <w:tc>
          <w:tcPr>
            <w:tcW w:w="1920" w:type="dxa"/>
            <w:tcBorders>
              <w:top w:val="single" w:sz="8" w:space="0" w:color="auto"/>
              <w:left w:val="single" w:sz="8" w:space="0" w:color="auto"/>
              <w:bottom w:val="single" w:sz="8" w:space="0" w:color="auto"/>
              <w:right w:val="single" w:sz="8" w:space="0" w:color="auto"/>
            </w:tcBorders>
          </w:tcPr>
          <w:p w:rsidR="144052BF" w:rsidRPr="00AB3A00" w14:paraId="1DFD0E6F"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Průběžné plnění po celou dobu realizace IP </w:t>
            </w:r>
          </w:p>
        </w:tc>
        <w:tc>
          <w:tcPr>
            <w:tcW w:w="990" w:type="dxa"/>
            <w:tcBorders>
              <w:top w:val="single" w:sz="8" w:space="0" w:color="auto"/>
              <w:left w:val="single" w:sz="8" w:space="0" w:color="auto"/>
              <w:bottom w:val="single" w:sz="8" w:space="0" w:color="auto"/>
              <w:right w:val="single" w:sz="8" w:space="0" w:color="auto"/>
            </w:tcBorders>
          </w:tcPr>
          <w:p w:rsidR="144052BF" w:rsidRPr="00AB3A00" w14:paraId="101F6BBA" w14:textId="310FD688">
            <w:pPr>
              <w:rPr>
                <w:rFonts w:asciiTheme="minorHAnsi" w:hAnsiTheme="minorHAnsi" w:cstheme="minorHAnsi"/>
                <w:sz w:val="22"/>
                <w:szCs w:val="22"/>
              </w:rPr>
            </w:pPr>
            <w:r w:rsidRPr="00AB3A00">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/ÚZIS </w:t>
            </w:r>
          </w:p>
        </w:tc>
        <w:tc>
          <w:tcPr>
            <w:tcW w:w="1035" w:type="dxa"/>
            <w:tcBorders>
              <w:top w:val="single" w:sz="8" w:space="0" w:color="auto"/>
              <w:left w:val="single" w:sz="8" w:space="0" w:color="auto"/>
              <w:bottom w:val="single" w:sz="8" w:space="0" w:color="auto"/>
              <w:right w:val="single" w:sz="8" w:space="0" w:color="auto"/>
            </w:tcBorders>
          </w:tcPr>
          <w:p w:rsidR="144052BF" w:rsidRPr="00AB3A00" w14:paraId="20748947" w14:textId="42B15614">
            <w:pPr>
              <w:rPr>
                <w:rFonts w:asciiTheme="minorHAnsi" w:hAnsiTheme="minorHAnsi" w:cstheme="minorHAnsi"/>
                <w:sz w:val="22"/>
                <w:szCs w:val="22"/>
              </w:rPr>
            </w:pPr>
            <w:r w:rsidRPr="00AB3A00">
              <w:rPr>
                <w:rFonts w:eastAsia="Calibri" w:asciiTheme="minorHAnsi" w:hAnsiTheme="minorHAnsi" w:cstheme="minorHAnsi"/>
                <w:sz w:val="22"/>
                <w:szCs w:val="22"/>
              </w:rPr>
              <w:t xml:space="preserve">Příslušná sekce </w:t>
            </w:r>
            <w:r w:rsidRPr="00AB3A00" w:rsidR="00A51384">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/ÚZIS, TIS </w:t>
            </w:r>
          </w:p>
        </w:tc>
      </w:tr>
      <w:tr w14:paraId="38FF9748" w14:textId="77777777" w:rsidTr="4CC8FEB5">
        <w:tblPrEx>
          <w:tblW w:w="0" w:type="auto"/>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144052BF" w:rsidRPr="00AB3A00" w14:paraId="25AD2E67"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Tiskové konference, publikace pro veřejnost  </w:t>
            </w:r>
          </w:p>
        </w:tc>
        <w:tc>
          <w:tcPr>
            <w:tcW w:w="1635" w:type="dxa"/>
            <w:tcBorders>
              <w:top w:val="single" w:sz="8" w:space="0" w:color="auto"/>
              <w:left w:val="single" w:sz="8" w:space="0" w:color="auto"/>
              <w:bottom w:val="single" w:sz="8" w:space="0" w:color="auto"/>
              <w:right w:val="single" w:sz="8" w:space="0" w:color="auto"/>
            </w:tcBorders>
          </w:tcPr>
          <w:p w:rsidR="144052BF" w:rsidRPr="00AB3A00" w14:paraId="7FD9F4B0"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Obecné sdělení v rozsahu a míře detailu vhodné pro laickou cílovou skupinu </w:t>
            </w:r>
          </w:p>
        </w:tc>
        <w:tc>
          <w:tcPr>
            <w:tcW w:w="1155" w:type="dxa"/>
            <w:tcBorders>
              <w:top w:val="single" w:sz="8" w:space="0" w:color="auto"/>
              <w:left w:val="single" w:sz="8" w:space="0" w:color="auto"/>
              <w:bottom w:val="single" w:sz="8" w:space="0" w:color="auto"/>
              <w:right w:val="single" w:sz="8" w:space="0" w:color="auto"/>
            </w:tcBorders>
          </w:tcPr>
          <w:p w:rsidR="144052BF" w:rsidRPr="00AB3A00" w14:paraId="678D0AE2"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Laická veřejnost, pacientské organizace, </w:t>
            </w:r>
          </w:p>
        </w:tc>
        <w:tc>
          <w:tcPr>
            <w:tcW w:w="1110" w:type="dxa"/>
            <w:tcBorders>
              <w:top w:val="single" w:sz="8" w:space="0" w:color="auto"/>
              <w:left w:val="single" w:sz="8" w:space="0" w:color="auto"/>
              <w:bottom w:val="single" w:sz="8" w:space="0" w:color="auto"/>
              <w:right w:val="single" w:sz="8" w:space="0" w:color="auto"/>
            </w:tcBorders>
          </w:tcPr>
          <w:p w:rsidR="144052BF" w:rsidRPr="00AB3A00" w14:paraId="28E75F30"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Letáky, webová sdělení, sociální sítě, ostatní média </w:t>
            </w:r>
          </w:p>
        </w:tc>
        <w:tc>
          <w:tcPr>
            <w:tcW w:w="1920" w:type="dxa"/>
            <w:tcBorders>
              <w:top w:val="single" w:sz="8" w:space="0" w:color="auto"/>
              <w:left w:val="single" w:sz="8" w:space="0" w:color="auto"/>
              <w:bottom w:val="single" w:sz="8" w:space="0" w:color="auto"/>
              <w:right w:val="single" w:sz="8" w:space="0" w:color="auto"/>
            </w:tcBorders>
          </w:tcPr>
          <w:p w:rsidR="144052BF" w:rsidRPr="00AB3A00" w14:paraId="4F3B7B2B"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Průběžné plnění po celou dobu realizace IP, frekvence a rozsah bude plánována každoročně dle aktuálních potřeb řešených témat IP </w:t>
            </w:r>
          </w:p>
        </w:tc>
        <w:tc>
          <w:tcPr>
            <w:tcW w:w="990" w:type="dxa"/>
            <w:tcBorders>
              <w:top w:val="single" w:sz="8" w:space="0" w:color="auto"/>
              <w:left w:val="single" w:sz="8" w:space="0" w:color="auto"/>
              <w:bottom w:val="single" w:sz="8" w:space="0" w:color="auto"/>
              <w:right w:val="single" w:sz="8" w:space="0" w:color="auto"/>
            </w:tcBorders>
          </w:tcPr>
          <w:p w:rsidR="144052BF" w:rsidRPr="00AB3A00" w14:paraId="37F10C72" w14:textId="3FB761FA">
            <w:pPr>
              <w:rPr>
                <w:rFonts w:asciiTheme="minorHAnsi" w:hAnsiTheme="minorHAnsi" w:cstheme="minorHAnsi"/>
                <w:sz w:val="22"/>
                <w:szCs w:val="22"/>
              </w:rPr>
            </w:pPr>
            <w:r w:rsidRPr="00AB3A00">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/ÚZIS </w:t>
            </w:r>
          </w:p>
        </w:tc>
        <w:tc>
          <w:tcPr>
            <w:tcW w:w="1035" w:type="dxa"/>
            <w:tcBorders>
              <w:top w:val="single" w:sz="8" w:space="0" w:color="auto"/>
              <w:left w:val="single" w:sz="8" w:space="0" w:color="auto"/>
              <w:bottom w:val="single" w:sz="8" w:space="0" w:color="auto"/>
              <w:right w:val="single" w:sz="8" w:space="0" w:color="auto"/>
            </w:tcBorders>
          </w:tcPr>
          <w:p w:rsidR="144052BF" w:rsidRPr="00AB3A00" w14:paraId="35773380" w14:textId="3E9A4A69">
            <w:pPr>
              <w:rPr>
                <w:rFonts w:asciiTheme="minorHAnsi" w:hAnsiTheme="minorHAnsi" w:cstheme="minorHAnsi"/>
                <w:sz w:val="22"/>
                <w:szCs w:val="22"/>
              </w:rPr>
            </w:pPr>
            <w:r w:rsidRPr="00AB3A00">
              <w:rPr>
                <w:rFonts w:eastAsia="Calibri" w:asciiTheme="minorHAnsi" w:hAnsiTheme="minorHAnsi" w:cstheme="minorHAnsi"/>
                <w:sz w:val="22"/>
                <w:szCs w:val="22"/>
              </w:rPr>
              <w:t xml:space="preserve">Příslušná sekce </w:t>
            </w:r>
            <w:r w:rsidRPr="00AB3A00" w:rsidR="00A51384">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/ÚZIS, TIS </w:t>
            </w:r>
          </w:p>
        </w:tc>
      </w:tr>
      <w:tr w14:paraId="5C6B78B5" w14:textId="77777777" w:rsidTr="4CC8FEB5">
        <w:tblPrEx>
          <w:tblW w:w="0" w:type="auto"/>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144052BF" w:rsidRPr="00AB3A00" w14:paraId="405B8092"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Odborně zaměřené webové stránky   </w:t>
            </w:r>
          </w:p>
        </w:tc>
        <w:tc>
          <w:tcPr>
            <w:tcW w:w="1635" w:type="dxa"/>
            <w:tcBorders>
              <w:top w:val="single" w:sz="8" w:space="0" w:color="auto"/>
              <w:left w:val="single" w:sz="8" w:space="0" w:color="auto"/>
              <w:bottom w:val="single" w:sz="8" w:space="0" w:color="auto"/>
              <w:right w:val="single" w:sz="8" w:space="0" w:color="auto"/>
            </w:tcBorders>
          </w:tcPr>
          <w:p w:rsidR="144052BF" w:rsidRPr="00AB3A00" w14:paraId="11602B99"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Prezentace datových a metodických výstupů jednotlivých opatření dílčích cílů </w:t>
            </w:r>
          </w:p>
        </w:tc>
        <w:tc>
          <w:tcPr>
            <w:tcW w:w="1155" w:type="dxa"/>
            <w:tcBorders>
              <w:top w:val="single" w:sz="8" w:space="0" w:color="auto"/>
              <w:left w:val="single" w:sz="8" w:space="0" w:color="auto"/>
              <w:bottom w:val="single" w:sz="8" w:space="0" w:color="auto"/>
              <w:right w:val="single" w:sz="8" w:space="0" w:color="auto"/>
            </w:tcBorders>
          </w:tcPr>
          <w:p w:rsidR="144052BF" w:rsidRPr="00AB3A00" w14:paraId="317535CB"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Všechny výše definované cílové skupiny </w:t>
            </w:r>
          </w:p>
        </w:tc>
        <w:tc>
          <w:tcPr>
            <w:tcW w:w="1110" w:type="dxa"/>
            <w:tcBorders>
              <w:top w:val="single" w:sz="8" w:space="0" w:color="auto"/>
              <w:left w:val="single" w:sz="8" w:space="0" w:color="auto"/>
              <w:bottom w:val="single" w:sz="8" w:space="0" w:color="auto"/>
              <w:right w:val="single" w:sz="8" w:space="0" w:color="auto"/>
            </w:tcBorders>
          </w:tcPr>
          <w:p w:rsidR="144052BF" w:rsidRPr="00AB3A00" w14:paraId="789D82D6"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Webová prezentace výsledků opatření v míře detailu odpovídající konkrétní cílové skulině </w:t>
            </w:r>
          </w:p>
        </w:tc>
        <w:tc>
          <w:tcPr>
            <w:tcW w:w="1920" w:type="dxa"/>
            <w:tcBorders>
              <w:top w:val="single" w:sz="8" w:space="0" w:color="auto"/>
              <w:left w:val="single" w:sz="8" w:space="0" w:color="auto"/>
              <w:bottom w:val="single" w:sz="8" w:space="0" w:color="auto"/>
              <w:right w:val="single" w:sz="8" w:space="0" w:color="auto"/>
            </w:tcBorders>
          </w:tcPr>
          <w:p w:rsidR="144052BF" w:rsidRPr="00AB3A00" w14:paraId="4DB140A1"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Průběžné plnění po celou dobu realizace IP </w:t>
            </w:r>
          </w:p>
        </w:tc>
        <w:tc>
          <w:tcPr>
            <w:tcW w:w="990" w:type="dxa"/>
            <w:tcBorders>
              <w:top w:val="single" w:sz="8" w:space="0" w:color="auto"/>
              <w:left w:val="single" w:sz="8" w:space="0" w:color="auto"/>
              <w:bottom w:val="single" w:sz="8" w:space="0" w:color="auto"/>
              <w:right w:val="single" w:sz="8" w:space="0" w:color="auto"/>
            </w:tcBorders>
          </w:tcPr>
          <w:p w:rsidR="144052BF" w:rsidRPr="00AB3A00" w14:paraId="2409481E" w14:textId="768A6676">
            <w:pPr>
              <w:rPr>
                <w:rFonts w:asciiTheme="minorHAnsi" w:hAnsiTheme="minorHAnsi" w:cstheme="minorHAnsi"/>
                <w:sz w:val="22"/>
                <w:szCs w:val="22"/>
              </w:rPr>
            </w:pPr>
            <w:r w:rsidRPr="00AB3A00">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 </w:t>
            </w:r>
          </w:p>
        </w:tc>
        <w:tc>
          <w:tcPr>
            <w:tcW w:w="1035" w:type="dxa"/>
            <w:tcBorders>
              <w:top w:val="single" w:sz="8" w:space="0" w:color="auto"/>
              <w:left w:val="single" w:sz="8" w:space="0" w:color="auto"/>
              <w:bottom w:val="single" w:sz="8" w:space="0" w:color="auto"/>
              <w:right w:val="single" w:sz="8" w:space="0" w:color="auto"/>
            </w:tcBorders>
          </w:tcPr>
          <w:p w:rsidR="144052BF" w:rsidRPr="00AB3A00" w14:paraId="13206265"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Koordinátoři jednotlivých opatření, TIS </w:t>
            </w:r>
          </w:p>
        </w:tc>
      </w:tr>
      <w:tr w14:paraId="0002E8DC" w14:textId="77777777" w:rsidTr="4CC8FEB5">
        <w:tblPrEx>
          <w:tblW w:w="0" w:type="auto"/>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144052BF" w:rsidRPr="00AB3A00" w14:paraId="2202A48D"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Sdělení a informační kampaně v tištěných i elektronických médiích </w:t>
            </w:r>
          </w:p>
        </w:tc>
        <w:tc>
          <w:tcPr>
            <w:tcW w:w="1635" w:type="dxa"/>
            <w:tcBorders>
              <w:top w:val="single" w:sz="8" w:space="0" w:color="auto"/>
              <w:left w:val="single" w:sz="8" w:space="0" w:color="auto"/>
              <w:bottom w:val="single" w:sz="8" w:space="0" w:color="auto"/>
              <w:right w:val="single" w:sz="8" w:space="0" w:color="auto"/>
            </w:tcBorders>
          </w:tcPr>
          <w:p w:rsidR="144052BF" w:rsidRPr="00AB3A00" w14:paraId="5A6F852B"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Informace s tématikou na zvyšování atraktivity lékařských a nelékařských povolání, v rozsahu a detailu srozumitelné pro laickou veřejnost   </w:t>
            </w:r>
          </w:p>
        </w:tc>
        <w:tc>
          <w:tcPr>
            <w:tcW w:w="1155" w:type="dxa"/>
            <w:tcBorders>
              <w:top w:val="single" w:sz="8" w:space="0" w:color="auto"/>
              <w:left w:val="single" w:sz="8" w:space="0" w:color="auto"/>
              <w:bottom w:val="single" w:sz="8" w:space="0" w:color="auto"/>
              <w:right w:val="single" w:sz="8" w:space="0" w:color="auto"/>
            </w:tcBorders>
          </w:tcPr>
          <w:p w:rsidR="144052BF" w:rsidRPr="00AB3A00" w14:paraId="0354BB8F"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Široká laická veřejnost </w:t>
            </w:r>
          </w:p>
        </w:tc>
        <w:tc>
          <w:tcPr>
            <w:tcW w:w="1110" w:type="dxa"/>
            <w:tcBorders>
              <w:top w:val="single" w:sz="8" w:space="0" w:color="auto"/>
              <w:left w:val="single" w:sz="8" w:space="0" w:color="auto"/>
              <w:bottom w:val="single" w:sz="8" w:space="0" w:color="auto"/>
              <w:right w:val="single" w:sz="8" w:space="0" w:color="auto"/>
            </w:tcBorders>
          </w:tcPr>
          <w:p w:rsidR="144052BF" w:rsidRPr="00AB3A00" w14:paraId="64AC16DE"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popularizující články a sdělení či články a sdělní obecně informačního charakteru  </w:t>
            </w:r>
          </w:p>
        </w:tc>
        <w:tc>
          <w:tcPr>
            <w:tcW w:w="1920" w:type="dxa"/>
            <w:tcBorders>
              <w:top w:val="single" w:sz="8" w:space="0" w:color="auto"/>
              <w:left w:val="single" w:sz="8" w:space="0" w:color="auto"/>
              <w:bottom w:val="single" w:sz="8" w:space="0" w:color="auto"/>
              <w:right w:val="single" w:sz="8" w:space="0" w:color="auto"/>
            </w:tcBorders>
          </w:tcPr>
          <w:p w:rsidR="144052BF" w:rsidRPr="00AB3A00" w14:paraId="38F62C27"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Průběžné plnění po celou dobu realizace IP, frekvence a rozsah bude plánována každoročně dle aktuálních potřeb řešených témat IP   </w:t>
            </w:r>
          </w:p>
        </w:tc>
        <w:tc>
          <w:tcPr>
            <w:tcW w:w="990" w:type="dxa"/>
            <w:tcBorders>
              <w:top w:val="single" w:sz="8" w:space="0" w:color="auto"/>
              <w:left w:val="single" w:sz="8" w:space="0" w:color="auto"/>
              <w:bottom w:val="single" w:sz="8" w:space="0" w:color="auto"/>
              <w:right w:val="single" w:sz="8" w:space="0" w:color="auto"/>
            </w:tcBorders>
          </w:tcPr>
          <w:p w:rsidR="144052BF" w:rsidRPr="00AB3A00" w14:paraId="5708950E" w14:textId="5A1390B8">
            <w:pPr>
              <w:rPr>
                <w:rFonts w:asciiTheme="minorHAnsi" w:hAnsiTheme="minorHAnsi" w:cstheme="minorHAnsi"/>
                <w:sz w:val="22"/>
                <w:szCs w:val="22"/>
              </w:rPr>
            </w:pPr>
            <w:r w:rsidRPr="00AB3A00">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 </w:t>
            </w:r>
          </w:p>
        </w:tc>
        <w:tc>
          <w:tcPr>
            <w:tcW w:w="1035" w:type="dxa"/>
            <w:tcBorders>
              <w:top w:val="single" w:sz="8" w:space="0" w:color="auto"/>
              <w:left w:val="single" w:sz="8" w:space="0" w:color="auto"/>
              <w:bottom w:val="single" w:sz="8" w:space="0" w:color="auto"/>
              <w:right w:val="single" w:sz="8" w:space="0" w:color="auto"/>
            </w:tcBorders>
          </w:tcPr>
          <w:p w:rsidR="144052BF" w:rsidRPr="00AB3A00" w14:paraId="7F4B1F76"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Koordinátoři jednotlivých opatření, TIS </w:t>
            </w:r>
          </w:p>
        </w:tc>
      </w:tr>
      <w:tr w14:paraId="4E248820" w14:textId="77777777" w:rsidTr="4CC8FEB5">
        <w:tblPrEx>
          <w:tblW w:w="0" w:type="auto"/>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144052BF" w:rsidRPr="00AB3A00" w14:paraId="0AABDE1F"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Vědecká sdělení v odborných periodicích/na odborných konferencích pořádaných třetí stranou </w:t>
            </w:r>
          </w:p>
        </w:tc>
        <w:tc>
          <w:tcPr>
            <w:tcW w:w="1635" w:type="dxa"/>
            <w:tcBorders>
              <w:top w:val="single" w:sz="8" w:space="0" w:color="auto"/>
              <w:left w:val="single" w:sz="8" w:space="0" w:color="auto"/>
              <w:bottom w:val="single" w:sz="8" w:space="0" w:color="auto"/>
              <w:right w:val="single" w:sz="8" w:space="0" w:color="auto"/>
            </w:tcBorders>
          </w:tcPr>
          <w:p w:rsidR="144052BF" w:rsidRPr="00AB3A00" w14:paraId="7E750674"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Bude upřesněno dle požadavků konkrétního periodika/konkrétní odborné akce   </w:t>
            </w:r>
          </w:p>
        </w:tc>
        <w:tc>
          <w:tcPr>
            <w:tcW w:w="1155" w:type="dxa"/>
            <w:tcBorders>
              <w:top w:val="single" w:sz="8" w:space="0" w:color="auto"/>
              <w:left w:val="single" w:sz="8" w:space="0" w:color="auto"/>
              <w:bottom w:val="single" w:sz="8" w:space="0" w:color="auto"/>
              <w:right w:val="single" w:sz="8" w:space="0" w:color="auto"/>
            </w:tcBorders>
          </w:tcPr>
          <w:p w:rsidR="144052BF" w:rsidRPr="00AB3A00" w:rsidP="144052BF" w14:paraId="6A858AD8" w14:textId="02A5F398">
            <w:pPr>
              <w:rPr>
                <w:rFonts w:eastAsia="Calibri" w:asciiTheme="minorHAnsi" w:hAnsiTheme="minorHAnsi" w:cstheme="minorHAnsi"/>
                <w:sz w:val="22"/>
                <w:szCs w:val="22"/>
              </w:rPr>
            </w:pPr>
            <w:r w:rsidRPr="00AB3A00">
              <w:rPr>
                <w:rFonts w:eastAsia="Calibri" w:asciiTheme="minorHAnsi" w:hAnsiTheme="minorHAnsi" w:cstheme="minorHAnsi"/>
                <w:sz w:val="22"/>
                <w:szCs w:val="22"/>
              </w:rPr>
              <w:t xml:space="preserve">Odborná veřejnost, </w:t>
            </w:r>
            <w:r w:rsidRPr="00AB3A00" w:rsidR="005966A9">
              <w:rPr>
                <w:rFonts w:eastAsia="Calibri" w:asciiTheme="minorHAnsi" w:hAnsiTheme="minorHAnsi" w:cstheme="minorHAnsi"/>
                <w:sz w:val="22"/>
                <w:szCs w:val="22"/>
              </w:rPr>
              <w:t>akademická sféra</w:t>
            </w:r>
            <w:r w:rsidRPr="00AB3A00">
              <w:rPr>
                <w:rFonts w:eastAsia="Calibri" w:asciiTheme="minorHAnsi" w:hAnsiTheme="minorHAnsi" w:cstheme="minorHAnsi"/>
                <w:sz w:val="22"/>
                <w:szCs w:val="22"/>
              </w:rPr>
              <w:t xml:space="preserve">, univerzity, </w:t>
            </w:r>
          </w:p>
          <w:p w:rsidR="144052BF" w:rsidRPr="00AB3A00" w14:paraId="202C6733"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  </w:t>
            </w:r>
          </w:p>
        </w:tc>
        <w:tc>
          <w:tcPr>
            <w:tcW w:w="1110" w:type="dxa"/>
            <w:tcBorders>
              <w:top w:val="single" w:sz="8" w:space="0" w:color="auto"/>
              <w:left w:val="single" w:sz="8" w:space="0" w:color="auto"/>
              <w:bottom w:val="single" w:sz="8" w:space="0" w:color="auto"/>
              <w:right w:val="single" w:sz="8" w:space="0" w:color="auto"/>
            </w:tcBorders>
          </w:tcPr>
          <w:p w:rsidR="144052BF" w:rsidRPr="00AB3A00" w14:paraId="627FC420"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Odborné články a výsledky pilotních studií </w:t>
            </w:r>
          </w:p>
        </w:tc>
        <w:tc>
          <w:tcPr>
            <w:tcW w:w="1920" w:type="dxa"/>
            <w:tcBorders>
              <w:top w:val="single" w:sz="8" w:space="0" w:color="auto"/>
              <w:left w:val="single" w:sz="8" w:space="0" w:color="auto"/>
              <w:bottom w:val="single" w:sz="8" w:space="0" w:color="auto"/>
              <w:right w:val="single" w:sz="8" w:space="0" w:color="auto"/>
            </w:tcBorders>
          </w:tcPr>
          <w:p w:rsidR="144052BF" w:rsidRPr="00AB3A00" w14:paraId="5A93ED18"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1-4 x ročně, dle řešené tématiky </w:t>
            </w:r>
          </w:p>
        </w:tc>
        <w:tc>
          <w:tcPr>
            <w:tcW w:w="990" w:type="dxa"/>
            <w:tcBorders>
              <w:top w:val="single" w:sz="8" w:space="0" w:color="auto"/>
              <w:left w:val="single" w:sz="8" w:space="0" w:color="auto"/>
              <w:bottom w:val="single" w:sz="8" w:space="0" w:color="auto"/>
              <w:right w:val="single" w:sz="8" w:space="0" w:color="auto"/>
            </w:tcBorders>
          </w:tcPr>
          <w:p w:rsidR="144052BF" w:rsidRPr="00AB3A00" w14:paraId="77FB9A04" w14:textId="17028F4A">
            <w:pPr>
              <w:rPr>
                <w:rFonts w:asciiTheme="minorHAnsi" w:hAnsiTheme="minorHAnsi" w:cstheme="minorHAnsi"/>
                <w:sz w:val="22"/>
                <w:szCs w:val="22"/>
              </w:rPr>
            </w:pPr>
            <w:r w:rsidRPr="00AB3A00">
              <w:rPr>
                <w:rFonts w:eastAsia="Calibri" w:asciiTheme="minorHAnsi" w:hAnsiTheme="minorHAnsi" w:cstheme="minorHAnsi"/>
                <w:sz w:val="22"/>
                <w:szCs w:val="22"/>
              </w:rPr>
              <w:t>MZD</w:t>
            </w:r>
            <w:r w:rsidRPr="00AB3A00">
              <w:rPr>
                <w:rFonts w:eastAsia="Calibri" w:asciiTheme="minorHAnsi" w:hAnsiTheme="minorHAnsi" w:cstheme="minorHAnsi"/>
                <w:sz w:val="22"/>
                <w:szCs w:val="22"/>
              </w:rPr>
              <w:t>, ČLS JEP, LKČR a další</w:t>
            </w:r>
          </w:p>
        </w:tc>
        <w:tc>
          <w:tcPr>
            <w:tcW w:w="1035" w:type="dxa"/>
            <w:tcBorders>
              <w:top w:val="single" w:sz="8" w:space="0" w:color="auto"/>
              <w:left w:val="single" w:sz="8" w:space="0" w:color="auto"/>
              <w:bottom w:val="single" w:sz="8" w:space="0" w:color="auto"/>
              <w:right w:val="single" w:sz="8" w:space="0" w:color="auto"/>
            </w:tcBorders>
          </w:tcPr>
          <w:p w:rsidR="144052BF" w:rsidRPr="00AB3A00" w14:paraId="0A5085AA"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Koordinátoři jednotlivých opatření, TIS </w:t>
            </w:r>
          </w:p>
        </w:tc>
      </w:tr>
      <w:tr w14:paraId="178F95AD" w14:textId="77777777" w:rsidTr="4CC8FEB5">
        <w:tblPrEx>
          <w:tblW w:w="0" w:type="auto"/>
          <w:tblLayout w:type="fixed"/>
          <w:tblLook w:val="04A0"/>
        </w:tblPrEx>
        <w:trPr>
          <w:trHeight w:val="1320"/>
        </w:trPr>
        <w:tc>
          <w:tcPr>
            <w:tcW w:w="1200" w:type="dxa"/>
            <w:tcBorders>
              <w:top w:val="single" w:sz="8" w:space="0" w:color="auto"/>
              <w:left w:val="single" w:sz="8" w:space="0" w:color="auto"/>
              <w:bottom w:val="single" w:sz="8" w:space="0" w:color="auto"/>
              <w:right w:val="single" w:sz="8" w:space="0" w:color="auto"/>
            </w:tcBorders>
          </w:tcPr>
          <w:p w:rsidR="144052BF" w:rsidRPr="00AB3A00" w14:paraId="6A870465"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Osvětové a eventové akce  </w:t>
            </w:r>
          </w:p>
        </w:tc>
        <w:tc>
          <w:tcPr>
            <w:tcW w:w="1635" w:type="dxa"/>
            <w:tcBorders>
              <w:top w:val="single" w:sz="8" w:space="0" w:color="auto"/>
              <w:left w:val="single" w:sz="8" w:space="0" w:color="auto"/>
              <w:bottom w:val="single" w:sz="8" w:space="0" w:color="auto"/>
              <w:right w:val="single" w:sz="8" w:space="0" w:color="auto"/>
            </w:tcBorders>
          </w:tcPr>
          <w:p w:rsidR="144052BF" w:rsidRPr="00AB3A00" w14:paraId="58C08F8D"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 Aktivity pro zvýšení zájmu veřejnosti o studium lékařských či nelékařských oborů a práci ve zdravotnictví   </w:t>
            </w:r>
          </w:p>
        </w:tc>
        <w:tc>
          <w:tcPr>
            <w:tcW w:w="1155" w:type="dxa"/>
            <w:tcBorders>
              <w:top w:val="single" w:sz="8" w:space="0" w:color="auto"/>
              <w:left w:val="single" w:sz="8" w:space="0" w:color="auto"/>
              <w:bottom w:val="single" w:sz="8" w:space="0" w:color="auto"/>
              <w:right w:val="single" w:sz="8" w:space="0" w:color="auto"/>
            </w:tcBorders>
          </w:tcPr>
          <w:p w:rsidR="144052BF" w:rsidRPr="00AB3A00" w14:paraId="6E4FED89"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Široká laická veřejnost </w:t>
            </w:r>
          </w:p>
        </w:tc>
        <w:tc>
          <w:tcPr>
            <w:tcW w:w="1110" w:type="dxa"/>
            <w:tcBorders>
              <w:top w:val="single" w:sz="8" w:space="0" w:color="auto"/>
              <w:left w:val="single" w:sz="8" w:space="0" w:color="auto"/>
              <w:bottom w:val="single" w:sz="8" w:space="0" w:color="auto"/>
              <w:right w:val="single" w:sz="8" w:space="0" w:color="auto"/>
            </w:tcBorders>
          </w:tcPr>
          <w:p w:rsidR="144052BF" w:rsidRPr="00AB3A00" w14:paraId="0B588E65" w14:textId="455A915D">
            <w:pPr>
              <w:rPr>
                <w:rFonts w:asciiTheme="minorHAnsi" w:hAnsiTheme="minorHAnsi" w:cstheme="minorHAnsi"/>
                <w:sz w:val="22"/>
                <w:szCs w:val="22"/>
              </w:rPr>
            </w:pPr>
            <w:r w:rsidRPr="00AB3A00">
              <w:rPr>
                <w:rFonts w:eastAsia="Calibri" w:asciiTheme="minorHAnsi" w:hAnsiTheme="minorHAnsi" w:cstheme="minorHAnsi"/>
                <w:sz w:val="22"/>
                <w:szCs w:val="22"/>
              </w:rPr>
              <w:t xml:space="preserve">Přednášky, </w:t>
            </w:r>
            <w:r w:rsidRPr="00AB3A00" w:rsidR="00321216">
              <w:rPr>
                <w:rFonts w:eastAsia="Calibri" w:asciiTheme="minorHAnsi" w:hAnsiTheme="minorHAnsi" w:cstheme="minorHAnsi"/>
                <w:sz w:val="22"/>
                <w:szCs w:val="22"/>
              </w:rPr>
              <w:t>happening, osvětové</w:t>
            </w:r>
            <w:r w:rsidRPr="00AB3A00">
              <w:rPr>
                <w:rFonts w:eastAsia="Calibri" w:asciiTheme="minorHAnsi" w:hAnsiTheme="minorHAnsi" w:cstheme="minorHAnsi"/>
                <w:sz w:val="22"/>
                <w:szCs w:val="22"/>
              </w:rPr>
              <w:t xml:space="preserve"> akce a kampaně </w:t>
            </w:r>
          </w:p>
        </w:tc>
        <w:tc>
          <w:tcPr>
            <w:tcW w:w="1920" w:type="dxa"/>
            <w:tcBorders>
              <w:top w:val="single" w:sz="8" w:space="0" w:color="auto"/>
              <w:left w:val="single" w:sz="8" w:space="0" w:color="auto"/>
              <w:bottom w:val="single" w:sz="8" w:space="0" w:color="auto"/>
              <w:right w:val="single" w:sz="8" w:space="0" w:color="auto"/>
            </w:tcBorders>
          </w:tcPr>
          <w:p w:rsidR="144052BF" w:rsidRPr="00AB3A00" w14:paraId="5F5B6246" w14:textId="77777777">
            <w:pPr>
              <w:rPr>
                <w:rFonts w:asciiTheme="minorHAnsi" w:hAnsiTheme="minorHAnsi" w:cstheme="minorHAnsi"/>
                <w:sz w:val="22"/>
                <w:szCs w:val="22"/>
              </w:rPr>
            </w:pPr>
            <w:r w:rsidRPr="00AB3A00">
              <w:rPr>
                <w:rFonts w:eastAsia="Calibri" w:asciiTheme="minorHAnsi" w:hAnsiTheme="minorHAnsi" w:cstheme="minorHAnsi"/>
                <w:sz w:val="22"/>
                <w:szCs w:val="22"/>
              </w:rPr>
              <w:t xml:space="preserve">Po celou dobu realizace dílčích cílů, s frekvencí    odpovídající dané úrovní (od lokální po národní) </w:t>
            </w:r>
          </w:p>
        </w:tc>
        <w:tc>
          <w:tcPr>
            <w:tcW w:w="990" w:type="dxa"/>
            <w:tcBorders>
              <w:top w:val="single" w:sz="8" w:space="0" w:color="auto"/>
              <w:left w:val="single" w:sz="8" w:space="0" w:color="auto"/>
              <w:bottom w:val="single" w:sz="8" w:space="0" w:color="auto"/>
              <w:right w:val="single" w:sz="8" w:space="0" w:color="auto"/>
            </w:tcBorders>
          </w:tcPr>
          <w:p w:rsidR="144052BF" w:rsidRPr="00AB3A00" w14:paraId="4FD6105D" w14:textId="1F2271AD">
            <w:pPr>
              <w:rPr>
                <w:rFonts w:asciiTheme="minorHAnsi" w:hAnsiTheme="minorHAnsi" w:cstheme="minorHAnsi"/>
                <w:sz w:val="22"/>
                <w:szCs w:val="22"/>
              </w:rPr>
            </w:pPr>
            <w:r w:rsidRPr="00AB3A00">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 </w:t>
            </w:r>
          </w:p>
        </w:tc>
        <w:tc>
          <w:tcPr>
            <w:tcW w:w="1035" w:type="dxa"/>
            <w:tcBorders>
              <w:top w:val="single" w:sz="8" w:space="0" w:color="auto"/>
              <w:left w:val="single" w:sz="8" w:space="0" w:color="auto"/>
              <w:bottom w:val="single" w:sz="8" w:space="0" w:color="auto"/>
              <w:right w:val="single" w:sz="8" w:space="0" w:color="auto"/>
            </w:tcBorders>
          </w:tcPr>
          <w:p w:rsidR="144052BF" w:rsidRPr="00AB3A00" w14:paraId="623EA011" w14:textId="63E2E91B">
            <w:pPr>
              <w:rPr>
                <w:rFonts w:asciiTheme="minorHAnsi" w:hAnsiTheme="minorHAnsi" w:cstheme="minorHAnsi"/>
                <w:sz w:val="22"/>
                <w:szCs w:val="22"/>
              </w:rPr>
            </w:pPr>
            <w:r w:rsidRPr="00AB3A00">
              <w:rPr>
                <w:rFonts w:eastAsia="Calibri" w:asciiTheme="minorHAnsi" w:hAnsiTheme="minorHAnsi" w:cstheme="minorHAnsi"/>
                <w:sz w:val="22"/>
                <w:szCs w:val="22"/>
              </w:rPr>
              <w:t xml:space="preserve">Příslušná sekce </w:t>
            </w:r>
            <w:r w:rsidRPr="00AB3A00" w:rsidR="00A51384">
              <w:rPr>
                <w:rFonts w:eastAsia="Calibri" w:asciiTheme="minorHAnsi" w:hAnsiTheme="minorHAnsi" w:cstheme="minorHAnsi"/>
                <w:sz w:val="22"/>
                <w:szCs w:val="22"/>
              </w:rPr>
              <w:t>MZD</w:t>
            </w:r>
            <w:r w:rsidRPr="00AB3A00">
              <w:rPr>
                <w:rFonts w:eastAsia="Calibri" w:asciiTheme="minorHAnsi" w:hAnsiTheme="minorHAnsi" w:cstheme="minorHAnsi"/>
                <w:sz w:val="22"/>
                <w:szCs w:val="22"/>
              </w:rPr>
              <w:t xml:space="preserve">, TIS </w:t>
            </w:r>
          </w:p>
        </w:tc>
      </w:tr>
    </w:tbl>
    <w:p w:rsidR="00AB3A00" w:rsidRPr="007A41FE" w:rsidP="00AB3A00" w14:paraId="5C7DBCDF" w14:textId="77777777">
      <w:pPr>
        <w:autoSpaceDE w:val="0"/>
        <w:autoSpaceDN w:val="0"/>
        <w:adjustRightInd w:val="0"/>
        <w:jc w:val="both"/>
        <w:rPr>
          <w:rFonts w:asciiTheme="minorHAnsi" w:hAnsiTheme="minorHAnsi" w:cs="Arial"/>
          <w:color w:val="000000" w:themeColor="text1"/>
          <w:sz w:val="20"/>
          <w:szCs w:val="20"/>
        </w:rPr>
      </w:pPr>
      <w:bookmarkStart w:id="30" w:name="_Hlk203401246"/>
      <w:r w:rsidRPr="007A41FE">
        <w:rPr>
          <w:rFonts w:asciiTheme="minorHAnsi" w:hAnsiTheme="minorHAnsi" w:cs="Arial"/>
          <w:color w:val="000000" w:themeColor="text1"/>
          <w:sz w:val="20"/>
          <w:szCs w:val="20"/>
        </w:rPr>
        <w:t xml:space="preserve">Tab. č. 6: Základní komunikační plán </w:t>
      </w:r>
    </w:p>
    <w:bookmarkEnd w:id="30"/>
    <w:p w:rsidR="00AB3A00" w:rsidRPr="008D0088" w:rsidP="00AB3A00" w14:paraId="5EC3A292" w14:textId="77777777">
      <w:pPr>
        <w:rPr>
          <w:rFonts w:ascii="Arial" w:hAnsi="Arial" w:cs="Arial"/>
          <w:color w:val="000000" w:themeColor="text1"/>
        </w:rPr>
      </w:pPr>
      <w:r w:rsidRPr="002E2404">
        <w:rPr>
          <w:rFonts w:ascii="Arial" w:hAnsi="Arial" w:cs="Arial"/>
          <w:color w:val="000000" w:themeColor="text1"/>
        </w:rPr>
        <w:br w:type="page"/>
      </w:r>
    </w:p>
    <w:p w:rsidR="007D6131" w14:paraId="56A17FD8" w14:textId="171DBD61">
      <w:pPr>
        <w:rPr>
          <w:rFonts w:ascii="Arial" w:hAnsi="Arial" w:cs="Arial"/>
          <w:b/>
        </w:rPr>
      </w:pPr>
    </w:p>
    <w:p w:rsidR="63BE1CD8" w:rsidP="05A252C1" w14:paraId="0CB2783C" w14:textId="77777777">
      <w:pPr>
        <w:rPr>
          <w:rFonts w:ascii="Arial" w:hAnsi="Arial" w:cs="Arial"/>
          <w:b/>
          <w:bCs/>
        </w:rPr>
      </w:pPr>
      <w:r w:rsidRPr="05A252C1">
        <w:rPr>
          <w:rFonts w:ascii="Arial" w:hAnsi="Arial" w:cs="Arial"/>
          <w:b/>
          <w:bCs/>
        </w:rPr>
        <w:t>Použité zkratky</w:t>
      </w:r>
    </w:p>
    <w:p w:rsidR="05A252C1" w:rsidP="05A252C1" w14:paraId="35BB4574" w14:textId="77777777"/>
    <w:tbl>
      <w:tblPr>
        <w:tblW w:w="9072" w:type="dxa"/>
        <w:tblLayout w:type="fixed"/>
        <w:tblLook w:val="04A0"/>
      </w:tblPr>
      <w:tblGrid>
        <w:gridCol w:w="1844"/>
        <w:gridCol w:w="7228"/>
      </w:tblGrid>
      <w:tr w14:paraId="38925FC7"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6C643AB2" w14:textId="77777777">
            <w:r w:rsidRPr="05A252C1">
              <w:rPr>
                <w:rFonts w:ascii="Calibri" w:eastAsia="Calibri" w:hAnsi="Calibri" w:cs="Calibri"/>
                <w:sz w:val="22"/>
                <w:szCs w:val="22"/>
              </w:rPr>
              <w:t>AČMN</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5C2CAA69" w14:textId="77777777">
            <w:r w:rsidRPr="05A252C1">
              <w:rPr>
                <w:rFonts w:ascii="Calibri" w:eastAsia="Calibri" w:hAnsi="Calibri" w:cs="Calibri"/>
                <w:sz w:val="22"/>
                <w:szCs w:val="22"/>
              </w:rPr>
              <w:t>Asociace českých a moravských nemocnic</w:t>
            </w:r>
          </w:p>
        </w:tc>
      </w:tr>
      <w:tr w14:paraId="717A689B"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627122C4" w14:textId="77777777">
            <w:r w:rsidRPr="05A252C1">
              <w:rPr>
                <w:rFonts w:ascii="Calibri" w:eastAsia="Calibri" w:hAnsi="Calibri" w:cs="Calibri"/>
                <w:sz w:val="22"/>
                <w:szCs w:val="22"/>
              </w:rPr>
              <w:t>AFN</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294FB25D" w14:textId="77777777">
            <w:r w:rsidRPr="05A252C1">
              <w:rPr>
                <w:rFonts w:ascii="Calibri" w:eastAsia="Calibri" w:hAnsi="Calibri" w:cs="Calibri"/>
                <w:sz w:val="22"/>
                <w:szCs w:val="22"/>
              </w:rPr>
              <w:t>Asociace fakultních nemocnic</w:t>
            </w:r>
          </w:p>
        </w:tc>
      </w:tr>
      <w:tr w14:paraId="1FF74FCB"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000C05D0" w14:textId="77777777">
            <w:r w:rsidRPr="05A252C1">
              <w:rPr>
                <w:rFonts w:ascii="Calibri" w:eastAsia="Calibri" w:hAnsi="Calibri" w:cs="Calibri"/>
                <w:sz w:val="22"/>
                <w:szCs w:val="22"/>
              </w:rPr>
              <w:t>AKČR</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6847A7A5" w14:textId="77777777">
            <w:r w:rsidRPr="05A252C1">
              <w:rPr>
                <w:rFonts w:ascii="Calibri" w:eastAsia="Calibri" w:hAnsi="Calibri" w:cs="Calibri"/>
                <w:sz w:val="22"/>
                <w:szCs w:val="22"/>
              </w:rPr>
              <w:t>Asociace krajů České republiky</w:t>
            </w:r>
          </w:p>
        </w:tc>
      </w:tr>
      <w:tr w14:paraId="10A01BCA"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6DBCE09B" w14:textId="77777777">
            <w:r w:rsidRPr="05A252C1">
              <w:rPr>
                <w:rFonts w:ascii="Calibri" w:eastAsia="Calibri" w:hAnsi="Calibri" w:cs="Calibri"/>
                <w:sz w:val="22"/>
                <w:szCs w:val="22"/>
              </w:rPr>
              <w:t>AZV</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02018D8D" w14:textId="77777777">
            <w:r w:rsidRPr="05A252C1">
              <w:rPr>
                <w:rFonts w:ascii="Calibri" w:eastAsia="Calibri" w:hAnsi="Calibri" w:cs="Calibri"/>
                <w:sz w:val="22"/>
                <w:szCs w:val="22"/>
              </w:rPr>
              <w:t xml:space="preserve">Agentura pro zdravotnický výzkum </w:t>
            </w:r>
          </w:p>
        </w:tc>
      </w:tr>
      <w:tr w14:paraId="5207B683"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6956C563" w14:textId="77777777">
            <w:r w:rsidRPr="05A252C1">
              <w:rPr>
                <w:rFonts w:ascii="Calibri" w:eastAsia="Calibri" w:hAnsi="Calibri" w:cs="Calibri"/>
                <w:sz w:val="22"/>
                <w:szCs w:val="22"/>
              </w:rPr>
              <w:t>CŽV</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40DF4FDD" w14:textId="77777777">
            <w:r w:rsidRPr="05A252C1">
              <w:rPr>
                <w:rFonts w:ascii="Calibri" w:eastAsia="Calibri" w:hAnsi="Calibri" w:cs="Calibri"/>
                <w:sz w:val="22"/>
                <w:szCs w:val="22"/>
              </w:rPr>
              <w:t>Celoživotní vzdělávání</w:t>
            </w:r>
          </w:p>
        </w:tc>
      </w:tr>
      <w:tr w14:paraId="6591B5B7" w14:textId="77777777" w:rsidTr="00317F0B">
        <w:tblPrEx>
          <w:tblW w:w="9072" w:type="dxa"/>
          <w:tblLayout w:type="fixed"/>
          <w:tblLook w:val="04A0"/>
        </w:tblPrEx>
        <w:trPr>
          <w:trHeight w:val="315"/>
        </w:trPr>
        <w:tc>
          <w:tcPr>
            <w:tcW w:w="1844" w:type="dxa"/>
            <w:tcBorders>
              <w:top w:val="single" w:sz="8" w:space="0" w:color="auto"/>
              <w:left w:val="single" w:sz="8" w:space="0" w:color="auto"/>
              <w:bottom w:val="single" w:sz="8" w:space="0" w:color="auto"/>
              <w:right w:val="single" w:sz="8" w:space="0" w:color="auto"/>
            </w:tcBorders>
            <w:vAlign w:val="bottom"/>
          </w:tcPr>
          <w:p w:rsidR="05A252C1" w14:paraId="11F0C3EA" w14:textId="77777777">
            <w:r w:rsidRPr="05A252C1">
              <w:rPr>
                <w:rFonts w:ascii="Calibri" w:eastAsia="Calibri" w:hAnsi="Calibri" w:cs="Calibri"/>
                <w:sz w:val="22"/>
                <w:szCs w:val="22"/>
              </w:rPr>
              <w:t>ČLS JEP</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5C989B7B" w14:textId="77777777">
            <w:r w:rsidRPr="05A252C1">
              <w:rPr>
                <w:rFonts w:ascii="Calibri" w:eastAsia="Calibri" w:hAnsi="Calibri" w:cs="Calibri"/>
                <w:sz w:val="22"/>
                <w:szCs w:val="22"/>
              </w:rPr>
              <w:t xml:space="preserve">Česká lékařská společnost Jana Evangelisty Purkyně </w:t>
            </w:r>
          </w:p>
        </w:tc>
      </w:tr>
      <w:tr w14:paraId="6CFA22EE"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21F52D3C" w14:textId="77777777">
            <w:r w:rsidRPr="05A252C1">
              <w:rPr>
                <w:rFonts w:ascii="Calibri" w:eastAsia="Calibri" w:hAnsi="Calibri" w:cs="Calibri"/>
                <w:sz w:val="22"/>
                <w:szCs w:val="22"/>
              </w:rPr>
              <w:t>ČR</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55D52505" w14:textId="77777777">
            <w:r w:rsidRPr="05A252C1">
              <w:rPr>
                <w:rFonts w:ascii="Calibri" w:eastAsia="Calibri" w:hAnsi="Calibri" w:cs="Calibri"/>
                <w:sz w:val="22"/>
                <w:szCs w:val="22"/>
              </w:rPr>
              <w:t>Česká republika</w:t>
            </w:r>
          </w:p>
        </w:tc>
      </w:tr>
      <w:tr w14:paraId="2475F252"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531AF6CD" w14:textId="77777777">
            <w:r w:rsidRPr="05A252C1">
              <w:rPr>
                <w:rFonts w:ascii="Calibri" w:eastAsia="Calibri" w:hAnsi="Calibri" w:cs="Calibri"/>
                <w:sz w:val="22"/>
                <w:szCs w:val="22"/>
              </w:rPr>
              <w:t>DZP</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4C7AF781" w14:textId="77777777">
            <w:r w:rsidRPr="05A252C1">
              <w:rPr>
                <w:rFonts w:ascii="Calibri" w:eastAsia="Calibri" w:hAnsi="Calibri" w:cs="Calibri"/>
                <w:sz w:val="22"/>
                <w:szCs w:val="22"/>
              </w:rPr>
              <w:t>Odbor dohledu nad zdravotním pojištěním</w:t>
            </w:r>
          </w:p>
        </w:tc>
      </w:tr>
      <w:tr w14:paraId="35B3736F"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5BDE0130" w14:textId="77777777">
            <w:r w:rsidRPr="05A252C1">
              <w:rPr>
                <w:rFonts w:ascii="Calibri" w:eastAsia="Calibri" w:hAnsi="Calibri" w:cs="Calibri"/>
                <w:sz w:val="22"/>
                <w:szCs w:val="22"/>
              </w:rPr>
              <w:t>EHP</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6EE080A0" w14:textId="77777777">
            <w:r w:rsidRPr="05A252C1">
              <w:rPr>
                <w:rFonts w:ascii="Calibri" w:eastAsia="Calibri" w:hAnsi="Calibri" w:cs="Calibri"/>
                <w:sz w:val="22"/>
                <w:szCs w:val="22"/>
              </w:rPr>
              <w:t>Evropský hospodářský prostor</w:t>
            </w:r>
          </w:p>
        </w:tc>
      </w:tr>
      <w:tr w14:paraId="1C55D67B"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40604629" w14:textId="77777777">
            <w:r w:rsidRPr="05A252C1">
              <w:rPr>
                <w:rFonts w:ascii="Calibri" w:eastAsia="Calibri" w:hAnsi="Calibri" w:cs="Calibri"/>
                <w:sz w:val="22"/>
                <w:szCs w:val="22"/>
              </w:rPr>
              <w:t>EK/MF</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48706EC2" w14:textId="77777777">
            <w:r w:rsidRPr="05A252C1">
              <w:rPr>
                <w:rFonts w:ascii="Calibri" w:eastAsia="Calibri" w:hAnsi="Calibri" w:cs="Calibri"/>
                <w:sz w:val="22"/>
                <w:szCs w:val="22"/>
              </w:rPr>
              <w:t>Evropská komise/Ministerstvo financí</w:t>
            </w:r>
          </w:p>
        </w:tc>
      </w:tr>
      <w:tr w14:paraId="48536F25"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2411E388" w14:textId="77777777">
            <w:r w:rsidRPr="05A252C1">
              <w:rPr>
                <w:rFonts w:ascii="Calibri" w:eastAsia="Calibri" w:hAnsi="Calibri" w:cs="Calibri"/>
                <w:sz w:val="22"/>
                <w:szCs w:val="22"/>
              </w:rPr>
              <w:t>EU</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5D52B0BF" w14:textId="77777777">
            <w:r w:rsidRPr="05A252C1">
              <w:rPr>
                <w:rFonts w:ascii="Calibri" w:eastAsia="Calibri" w:hAnsi="Calibri" w:cs="Calibri"/>
                <w:sz w:val="22"/>
                <w:szCs w:val="22"/>
              </w:rPr>
              <w:t>Evropská unie</w:t>
            </w:r>
          </w:p>
        </w:tc>
      </w:tr>
      <w:tr w14:paraId="615E59C0"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43DBBD87" w14:textId="77777777">
            <w:r w:rsidRPr="05A252C1">
              <w:rPr>
                <w:rFonts w:ascii="Calibri" w:eastAsia="Calibri" w:hAnsi="Calibri" w:cs="Calibri"/>
                <w:sz w:val="22"/>
                <w:szCs w:val="22"/>
              </w:rPr>
              <w:t>HH</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6002AAC6" w14:textId="77777777">
            <w:r w:rsidRPr="05A252C1">
              <w:rPr>
                <w:rFonts w:ascii="Calibri" w:eastAsia="Calibri" w:hAnsi="Calibri" w:cs="Calibri"/>
                <w:sz w:val="22"/>
                <w:szCs w:val="22"/>
              </w:rPr>
              <w:t>Hlavní hygienik ČR</w:t>
            </w:r>
          </w:p>
        </w:tc>
      </w:tr>
      <w:tr w14:paraId="6000BB2F"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7BA60332" w14:textId="77777777">
            <w:r w:rsidRPr="05A252C1">
              <w:rPr>
                <w:rFonts w:ascii="Calibri" w:eastAsia="Calibri" w:hAnsi="Calibri" w:cs="Calibri"/>
                <w:sz w:val="22"/>
                <w:szCs w:val="22"/>
              </w:rPr>
              <w:t xml:space="preserve">IP </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2AD59D4F" w14:textId="77777777">
            <w:r w:rsidRPr="05A252C1">
              <w:rPr>
                <w:rFonts w:ascii="Calibri" w:eastAsia="Calibri" w:hAnsi="Calibri" w:cs="Calibri"/>
                <w:sz w:val="22"/>
                <w:szCs w:val="22"/>
              </w:rPr>
              <w:t>Implementační plán</w:t>
            </w:r>
          </w:p>
        </w:tc>
      </w:tr>
      <w:tr w14:paraId="74718FC1"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1719F1F6" w14:textId="77777777">
            <w:r w:rsidRPr="05A252C1">
              <w:rPr>
                <w:rFonts w:ascii="Calibri" w:eastAsia="Calibri" w:hAnsi="Calibri" w:cs="Calibri"/>
                <w:sz w:val="22"/>
                <w:szCs w:val="22"/>
              </w:rPr>
              <w:t>IPVZ</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596435D2" w14:textId="77777777">
            <w:r w:rsidRPr="05A252C1">
              <w:rPr>
                <w:rFonts w:ascii="Calibri" w:eastAsia="Calibri" w:hAnsi="Calibri" w:cs="Calibri"/>
                <w:sz w:val="22"/>
                <w:szCs w:val="22"/>
              </w:rPr>
              <w:t xml:space="preserve">Institut postgraduálního vzdělávání ve zdravotnictví </w:t>
            </w:r>
          </w:p>
        </w:tc>
      </w:tr>
      <w:tr w14:paraId="1322A9FE"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43A4D07B" w14:textId="77777777">
            <w:r w:rsidRPr="05A252C1">
              <w:rPr>
                <w:rFonts w:ascii="Calibri" w:eastAsia="Calibri" w:hAnsi="Calibri" w:cs="Calibri"/>
                <w:sz w:val="22"/>
                <w:szCs w:val="22"/>
              </w:rPr>
              <w:t>KHS</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24DED1C8" w14:textId="77777777">
            <w:r w:rsidRPr="05A252C1">
              <w:rPr>
                <w:rFonts w:ascii="Calibri" w:eastAsia="Calibri" w:hAnsi="Calibri" w:cs="Calibri"/>
                <w:sz w:val="22"/>
                <w:szCs w:val="22"/>
              </w:rPr>
              <w:t>Krajská hygienická stanice</w:t>
            </w:r>
          </w:p>
        </w:tc>
      </w:tr>
      <w:tr w14:paraId="729546E2"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33E041ED" w14:textId="77777777">
            <w:r w:rsidRPr="05A252C1">
              <w:rPr>
                <w:rFonts w:ascii="Calibri" w:eastAsia="Calibri" w:hAnsi="Calibri" w:cs="Calibri"/>
                <w:sz w:val="22"/>
                <w:szCs w:val="22"/>
              </w:rPr>
              <w:t>LF</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3D4DF3F8" w14:textId="77777777">
            <w:r w:rsidRPr="05A252C1">
              <w:rPr>
                <w:rFonts w:ascii="Calibri" w:eastAsia="Calibri" w:hAnsi="Calibri" w:cs="Calibri"/>
                <w:sz w:val="22"/>
                <w:szCs w:val="22"/>
              </w:rPr>
              <w:t>Lékařské fakulty</w:t>
            </w:r>
          </w:p>
        </w:tc>
      </w:tr>
      <w:tr w14:paraId="7A867F51"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63CD4B7A" w14:textId="77777777">
            <w:r w:rsidRPr="05A252C1">
              <w:rPr>
                <w:rFonts w:ascii="Calibri" w:eastAsia="Calibri" w:hAnsi="Calibri" w:cs="Calibri"/>
                <w:sz w:val="22"/>
                <w:szCs w:val="22"/>
              </w:rPr>
              <w:t>LKČR</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55D57F6E" w14:textId="77777777">
            <w:r w:rsidRPr="05A252C1">
              <w:rPr>
                <w:rFonts w:ascii="Calibri" w:eastAsia="Calibri" w:hAnsi="Calibri" w:cs="Calibri"/>
                <w:sz w:val="22"/>
                <w:szCs w:val="22"/>
              </w:rPr>
              <w:t xml:space="preserve">Lékařské komory </w:t>
            </w:r>
          </w:p>
        </w:tc>
      </w:tr>
      <w:tr w14:paraId="1516E11E"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14CF36E5" w14:textId="77777777">
            <w:r w:rsidRPr="05A252C1">
              <w:rPr>
                <w:rFonts w:ascii="Calibri" w:eastAsia="Calibri" w:hAnsi="Calibri" w:cs="Calibri"/>
                <w:sz w:val="22"/>
                <w:szCs w:val="22"/>
              </w:rPr>
              <w:t>MMR</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6C79BB64" w14:textId="77777777">
            <w:r w:rsidRPr="05A252C1">
              <w:rPr>
                <w:rFonts w:ascii="Calibri" w:eastAsia="Calibri" w:hAnsi="Calibri" w:cs="Calibri"/>
                <w:sz w:val="22"/>
                <w:szCs w:val="22"/>
              </w:rPr>
              <w:t>Ministerstvo pro místní rozvoj</w:t>
            </w:r>
          </w:p>
        </w:tc>
      </w:tr>
      <w:tr w14:paraId="5E4A8912"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29C7040E" w14:textId="77777777">
            <w:r w:rsidRPr="05A252C1">
              <w:rPr>
                <w:rFonts w:ascii="Calibri" w:eastAsia="Calibri" w:hAnsi="Calibri" w:cs="Calibri"/>
                <w:sz w:val="22"/>
                <w:szCs w:val="22"/>
              </w:rPr>
              <w:t>MPSV</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52F363DA" w14:textId="77777777">
            <w:r w:rsidRPr="05A252C1">
              <w:rPr>
                <w:rFonts w:ascii="Calibri" w:eastAsia="Calibri" w:hAnsi="Calibri" w:cs="Calibri"/>
                <w:sz w:val="22"/>
                <w:szCs w:val="22"/>
              </w:rPr>
              <w:t>Ministerstvo práce a sociálních věcí</w:t>
            </w:r>
          </w:p>
        </w:tc>
      </w:tr>
      <w:tr w14:paraId="43D23322"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6C796070" w14:textId="77777777">
            <w:r w:rsidRPr="05A252C1">
              <w:rPr>
                <w:rFonts w:ascii="Calibri" w:eastAsia="Calibri" w:hAnsi="Calibri" w:cs="Calibri"/>
                <w:sz w:val="22"/>
                <w:szCs w:val="22"/>
              </w:rPr>
              <w:t>MŠMT</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07758DEB" w14:textId="77777777">
            <w:r w:rsidRPr="05A252C1">
              <w:rPr>
                <w:rFonts w:ascii="Calibri" w:eastAsia="Calibri" w:hAnsi="Calibri" w:cs="Calibri"/>
                <w:sz w:val="22"/>
                <w:szCs w:val="22"/>
              </w:rPr>
              <w:t xml:space="preserve">Ministerstvo školství, mládeže a tělovýchovy </w:t>
            </w:r>
          </w:p>
        </w:tc>
      </w:tr>
      <w:tr w14:paraId="2DF46047"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7200731E" w14:textId="77777777">
            <w:r w:rsidRPr="05A252C1">
              <w:rPr>
                <w:rFonts w:ascii="Calibri" w:eastAsia="Calibri" w:hAnsi="Calibri" w:cs="Calibri"/>
                <w:sz w:val="22"/>
                <w:szCs w:val="22"/>
              </w:rPr>
              <w:t>MV</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164D48F3" w14:textId="77777777">
            <w:r w:rsidRPr="05A252C1">
              <w:rPr>
                <w:rFonts w:ascii="Calibri" w:eastAsia="Calibri" w:hAnsi="Calibri" w:cs="Calibri"/>
                <w:sz w:val="22"/>
                <w:szCs w:val="22"/>
              </w:rPr>
              <w:t>Ministerstvo vnitra</w:t>
            </w:r>
          </w:p>
        </w:tc>
      </w:tr>
      <w:tr w14:paraId="2C0B4827"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131E6102" w14:textId="3E046200">
            <w:r>
              <w:rPr>
                <w:rFonts w:ascii="Calibri" w:eastAsia="Calibri" w:hAnsi="Calibri" w:cs="Calibri"/>
                <w:sz w:val="22"/>
                <w:szCs w:val="22"/>
              </w:rPr>
              <w:t>MZD</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0F7C3BB5" w14:textId="77777777">
            <w:r w:rsidRPr="05A252C1">
              <w:rPr>
                <w:rFonts w:ascii="Calibri" w:eastAsia="Calibri" w:hAnsi="Calibri" w:cs="Calibri"/>
                <w:sz w:val="22"/>
                <w:szCs w:val="22"/>
              </w:rPr>
              <w:t>Ministerstvo zdravotnictví</w:t>
            </w:r>
          </w:p>
        </w:tc>
      </w:tr>
      <w:tr w14:paraId="5D515EC5"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47DBB8E3" w14:textId="77777777">
            <w:r w:rsidRPr="05A252C1">
              <w:rPr>
                <w:rFonts w:ascii="Calibri" w:eastAsia="Calibri" w:hAnsi="Calibri" w:cs="Calibri"/>
                <w:sz w:val="22"/>
                <w:szCs w:val="22"/>
              </w:rPr>
              <w:t>MZV</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5350C98F" w14:textId="77777777">
            <w:r w:rsidRPr="05A252C1">
              <w:rPr>
                <w:rFonts w:ascii="Calibri" w:eastAsia="Calibri" w:hAnsi="Calibri" w:cs="Calibri"/>
                <w:sz w:val="22"/>
                <w:szCs w:val="22"/>
              </w:rPr>
              <w:t>Ministerstvo zahraničních věcí</w:t>
            </w:r>
          </w:p>
        </w:tc>
      </w:tr>
      <w:tr w14:paraId="06CABC37"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15AD9405" w14:textId="6F8EF823">
            <w:r w:rsidRPr="05A252C1">
              <w:rPr>
                <w:rFonts w:ascii="Calibri" w:eastAsia="Calibri" w:hAnsi="Calibri" w:cs="Calibri"/>
                <w:sz w:val="22"/>
                <w:szCs w:val="22"/>
              </w:rPr>
              <w:t>NCO</w:t>
            </w:r>
            <w:r w:rsidR="00576D97">
              <w:rPr>
                <w:rFonts w:ascii="Calibri" w:eastAsia="Calibri" w:hAnsi="Calibri" w:cs="Calibri"/>
                <w:sz w:val="22"/>
                <w:szCs w:val="22"/>
              </w:rPr>
              <w:t xml:space="preserve"> </w:t>
            </w:r>
            <w:r w:rsidRPr="05A252C1">
              <w:rPr>
                <w:rFonts w:ascii="Calibri" w:eastAsia="Calibri" w:hAnsi="Calibri" w:cs="Calibri"/>
                <w:sz w:val="22"/>
                <w:szCs w:val="22"/>
              </w:rPr>
              <w:t>NZO</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3F143F3C" w14:textId="77777777">
            <w:r w:rsidRPr="05A252C1">
              <w:rPr>
                <w:rFonts w:ascii="Calibri" w:eastAsia="Calibri" w:hAnsi="Calibri" w:cs="Calibri"/>
                <w:sz w:val="22"/>
                <w:szCs w:val="22"/>
              </w:rPr>
              <w:t>Národní centrum ošetřovatelství a nelékařských zdravotnických oborů</w:t>
            </w:r>
          </w:p>
        </w:tc>
      </w:tr>
      <w:tr w14:paraId="5CFA939B"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23AA1A02" w14:textId="77777777">
            <w:r w:rsidRPr="05A252C1">
              <w:rPr>
                <w:rFonts w:ascii="Calibri" w:eastAsia="Calibri" w:hAnsi="Calibri" w:cs="Calibri"/>
                <w:sz w:val="22"/>
                <w:szCs w:val="22"/>
              </w:rPr>
              <w:t>NLZP</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4FB48FB9" w14:textId="77777777">
            <w:r w:rsidRPr="05A252C1">
              <w:rPr>
                <w:rFonts w:ascii="Calibri" w:eastAsia="Calibri" w:hAnsi="Calibri" w:cs="Calibri"/>
                <w:sz w:val="22"/>
                <w:szCs w:val="22"/>
              </w:rPr>
              <w:t>Nelékařský zdravotnický pracovník</w:t>
            </w:r>
          </w:p>
        </w:tc>
      </w:tr>
      <w:tr w14:paraId="40A3EE89"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13FD94A0" w14:textId="4CB2C8D8">
            <w:r w:rsidRPr="05A252C1">
              <w:rPr>
                <w:rFonts w:ascii="Calibri" w:eastAsia="Calibri" w:hAnsi="Calibri" w:cs="Calibri"/>
                <w:sz w:val="22"/>
                <w:szCs w:val="22"/>
              </w:rPr>
              <w:t>N</w:t>
            </w:r>
            <w:r w:rsidR="00724944">
              <w:rPr>
                <w:rFonts w:ascii="Calibri" w:eastAsia="Calibri" w:hAnsi="Calibri" w:cs="Calibri"/>
                <w:sz w:val="22"/>
                <w:szCs w:val="22"/>
              </w:rPr>
              <w:t>AM/2</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023B8683" w14:textId="77777777">
            <w:r w:rsidRPr="05A252C1">
              <w:rPr>
                <w:rFonts w:ascii="Calibri" w:eastAsia="Calibri" w:hAnsi="Calibri" w:cs="Calibri"/>
                <w:sz w:val="22"/>
                <w:szCs w:val="22"/>
              </w:rPr>
              <w:t>Náměstek ministra</w:t>
            </w:r>
          </w:p>
        </w:tc>
      </w:tr>
      <w:tr w14:paraId="0A8E33D3"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6C02D848" w14:textId="77777777">
            <w:r w:rsidRPr="05A252C1">
              <w:rPr>
                <w:rFonts w:ascii="Calibri" w:eastAsia="Calibri" w:hAnsi="Calibri" w:cs="Calibri"/>
                <w:sz w:val="22"/>
                <w:szCs w:val="22"/>
              </w:rPr>
              <w:t>NNO</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4430432F" w14:textId="77777777">
            <w:r w:rsidRPr="05A252C1">
              <w:rPr>
                <w:rFonts w:ascii="Calibri" w:eastAsia="Calibri" w:hAnsi="Calibri" w:cs="Calibri"/>
                <w:sz w:val="22"/>
                <w:szCs w:val="22"/>
              </w:rPr>
              <w:t>Nestátní nezisková organizace</w:t>
            </w:r>
          </w:p>
        </w:tc>
      </w:tr>
      <w:tr w14:paraId="1F6F6146" w14:textId="77777777" w:rsidTr="00317F0B">
        <w:tblPrEx>
          <w:tblW w:w="9072" w:type="dxa"/>
          <w:tblLayout w:type="fixed"/>
          <w:tblLook w:val="04A0"/>
        </w:tblPrEx>
        <w:trPr>
          <w:trHeight w:val="315"/>
        </w:trPr>
        <w:tc>
          <w:tcPr>
            <w:tcW w:w="1844" w:type="dxa"/>
            <w:tcBorders>
              <w:top w:val="single" w:sz="8" w:space="0" w:color="auto"/>
              <w:left w:val="single" w:sz="8" w:space="0" w:color="auto"/>
              <w:bottom w:val="single" w:sz="8" w:space="0" w:color="auto"/>
              <w:right w:val="single" w:sz="8" w:space="0" w:color="auto"/>
            </w:tcBorders>
            <w:vAlign w:val="bottom"/>
          </w:tcPr>
          <w:p w:rsidR="05A252C1" w14:paraId="0C66DFA6" w14:textId="77777777">
            <w:r w:rsidRPr="05A252C1">
              <w:rPr>
                <w:rFonts w:ascii="Calibri" w:eastAsia="Calibri" w:hAnsi="Calibri" w:cs="Calibri"/>
                <w:sz w:val="22"/>
                <w:szCs w:val="22"/>
              </w:rPr>
              <w:t>NRPZS</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619EAD68" w14:textId="77777777">
            <w:r w:rsidRPr="05A252C1">
              <w:rPr>
                <w:rFonts w:ascii="Calibri" w:eastAsia="Calibri" w:hAnsi="Calibri" w:cs="Calibri"/>
                <w:sz w:val="22"/>
                <w:szCs w:val="22"/>
              </w:rPr>
              <w:t>Národní registr poskytovatelů zdravotních služeb</w:t>
            </w:r>
          </w:p>
        </w:tc>
      </w:tr>
      <w:tr w14:paraId="7035F16A"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0EF382E3" w14:textId="77777777">
            <w:r w:rsidRPr="05A252C1">
              <w:rPr>
                <w:rFonts w:ascii="Calibri" w:eastAsia="Calibri" w:hAnsi="Calibri" w:cs="Calibri"/>
                <w:sz w:val="22"/>
                <w:szCs w:val="22"/>
              </w:rPr>
              <w:t>NRZP</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2EF10ABE" w14:textId="77777777">
            <w:r w:rsidRPr="05A252C1">
              <w:rPr>
                <w:rFonts w:ascii="Calibri" w:eastAsia="Calibri" w:hAnsi="Calibri" w:cs="Calibri"/>
                <w:sz w:val="22"/>
                <w:szCs w:val="22"/>
              </w:rPr>
              <w:t>Národní registr zdravotnických pracovníků</w:t>
            </w:r>
          </w:p>
        </w:tc>
      </w:tr>
      <w:tr w14:paraId="09AECE83"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031F6F4E" w14:textId="77777777">
            <w:r w:rsidRPr="05A252C1">
              <w:rPr>
                <w:rFonts w:ascii="Calibri" w:eastAsia="Calibri" w:hAnsi="Calibri" w:cs="Calibri"/>
                <w:sz w:val="22"/>
                <w:szCs w:val="22"/>
              </w:rPr>
              <w:t>NZIP</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67FDABA5" w14:textId="77777777">
            <w:r w:rsidRPr="05A252C1">
              <w:rPr>
                <w:rFonts w:ascii="Calibri" w:eastAsia="Calibri" w:hAnsi="Calibri" w:cs="Calibri"/>
                <w:sz w:val="22"/>
                <w:szCs w:val="22"/>
              </w:rPr>
              <w:t>Národní zdravotnický informační portál</w:t>
            </w:r>
          </w:p>
        </w:tc>
      </w:tr>
      <w:tr w14:paraId="3FD7E0F7" w14:textId="77777777" w:rsidTr="00317F0B">
        <w:tblPrEx>
          <w:tblW w:w="9072" w:type="dxa"/>
          <w:tblLayout w:type="fixed"/>
          <w:tblLook w:val="04A0"/>
        </w:tblPrEx>
        <w:trPr>
          <w:trHeight w:val="315"/>
        </w:trPr>
        <w:tc>
          <w:tcPr>
            <w:tcW w:w="1844" w:type="dxa"/>
            <w:tcBorders>
              <w:top w:val="single" w:sz="8" w:space="0" w:color="auto"/>
              <w:left w:val="single" w:sz="8" w:space="0" w:color="auto"/>
              <w:bottom w:val="single" w:sz="8" w:space="0" w:color="auto"/>
              <w:right w:val="single" w:sz="8" w:space="0" w:color="auto"/>
            </w:tcBorders>
            <w:vAlign w:val="bottom"/>
          </w:tcPr>
          <w:p w:rsidR="05A252C1" w14:paraId="12351B7C" w14:textId="77777777">
            <w:r w:rsidRPr="05A252C1">
              <w:rPr>
                <w:rFonts w:ascii="Calibri" w:eastAsia="Calibri" w:hAnsi="Calibri" w:cs="Calibri"/>
                <w:sz w:val="22"/>
                <w:szCs w:val="22"/>
              </w:rPr>
              <w:t>NZIS</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1A6C17C0" w14:textId="77777777">
            <w:r w:rsidRPr="05A252C1">
              <w:rPr>
                <w:rFonts w:ascii="Calibri" w:eastAsia="Calibri" w:hAnsi="Calibri" w:cs="Calibri"/>
                <w:sz w:val="22"/>
                <w:szCs w:val="22"/>
              </w:rPr>
              <w:t>Národní zdravotní informační systém</w:t>
            </w:r>
          </w:p>
        </w:tc>
      </w:tr>
      <w:tr w14:paraId="07ACF335"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57DE30C1" w14:textId="77777777">
            <w:r w:rsidRPr="05A252C1">
              <w:rPr>
                <w:rFonts w:ascii="Calibri" w:eastAsia="Calibri" w:hAnsi="Calibri" w:cs="Calibri"/>
                <w:sz w:val="22"/>
                <w:szCs w:val="22"/>
              </w:rPr>
              <w:t>ONP</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020151D4" w14:textId="77777777">
            <w:r w:rsidRPr="05A252C1">
              <w:rPr>
                <w:rFonts w:ascii="Calibri" w:eastAsia="Calibri" w:hAnsi="Calibri" w:cs="Calibri"/>
                <w:sz w:val="22"/>
                <w:szCs w:val="22"/>
              </w:rPr>
              <w:t>Odbor ošetřovatelství a nelékařských povolání</w:t>
            </w:r>
          </w:p>
        </w:tc>
      </w:tr>
      <w:tr w14:paraId="7DB1987D"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10FAECC9" w14:textId="77777777">
            <w:r w:rsidRPr="05A252C1">
              <w:rPr>
                <w:rFonts w:ascii="Calibri" w:eastAsia="Calibri" w:hAnsi="Calibri" w:cs="Calibri"/>
                <w:sz w:val="22"/>
                <w:szCs w:val="22"/>
              </w:rPr>
              <w:t>OVZ</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055A8BCB" w14:textId="77777777">
            <w:r w:rsidRPr="05A252C1">
              <w:rPr>
                <w:rFonts w:ascii="Calibri" w:eastAsia="Calibri" w:hAnsi="Calibri" w:cs="Calibri"/>
                <w:sz w:val="22"/>
                <w:szCs w:val="22"/>
              </w:rPr>
              <w:t>Odbor ochrany veřejného zdraví</w:t>
            </w:r>
          </w:p>
        </w:tc>
      </w:tr>
      <w:tr w14:paraId="66F05323"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2133DC46" w14:textId="77777777">
            <w:r w:rsidRPr="05A252C1">
              <w:rPr>
                <w:sz w:val="22"/>
                <w:szCs w:val="22"/>
              </w:rPr>
              <w:t>PER</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5D963807" w14:textId="77777777">
            <w:r w:rsidRPr="05A252C1">
              <w:rPr>
                <w:rFonts w:ascii="Calibri" w:eastAsia="Calibri" w:hAnsi="Calibri" w:cs="Calibri"/>
                <w:sz w:val="22"/>
                <w:szCs w:val="22"/>
              </w:rPr>
              <w:t>Personální odbor</w:t>
            </w:r>
          </w:p>
        </w:tc>
      </w:tr>
      <w:tr w14:paraId="7FA53FE6"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088623A" w:rsidRPr="05A252C1" w:rsidP="0088623A" w14:paraId="0AD71336" w14:textId="5D4612A0">
            <w:pPr>
              <w:rPr>
                <w:rFonts w:ascii="Calibri" w:eastAsia="Calibri" w:hAnsi="Calibri" w:cs="Calibri"/>
                <w:sz w:val="22"/>
                <w:szCs w:val="22"/>
              </w:rPr>
            </w:pPr>
            <w:r>
              <w:rPr>
                <w:rFonts w:ascii="Calibri" w:eastAsia="Calibri" w:hAnsi="Calibri" w:cs="Calibri"/>
                <w:sz w:val="22"/>
                <w:szCs w:val="22"/>
              </w:rPr>
              <w:t>S</w:t>
            </w:r>
            <w:r w:rsidRPr="05A252C1">
              <w:rPr>
                <w:rFonts w:ascii="Calibri" w:eastAsia="Calibri" w:hAnsi="Calibri" w:cs="Calibri"/>
                <w:sz w:val="22"/>
                <w:szCs w:val="22"/>
              </w:rPr>
              <w:t>E</w:t>
            </w:r>
          </w:p>
        </w:tc>
        <w:tc>
          <w:tcPr>
            <w:tcW w:w="7228" w:type="dxa"/>
            <w:tcBorders>
              <w:top w:val="single" w:sz="8" w:space="0" w:color="auto"/>
              <w:left w:val="single" w:sz="8" w:space="0" w:color="auto"/>
              <w:bottom w:val="single" w:sz="8" w:space="0" w:color="auto"/>
              <w:right w:val="single" w:sz="8" w:space="0" w:color="auto"/>
            </w:tcBorders>
            <w:vAlign w:val="bottom"/>
          </w:tcPr>
          <w:p w:rsidR="0088623A" w:rsidRPr="05A252C1" w:rsidP="0088623A" w14:paraId="7808AB6C" w14:textId="644576C3">
            <w:pPr>
              <w:rPr>
                <w:rFonts w:ascii="Calibri" w:eastAsia="Calibri" w:hAnsi="Calibri" w:cs="Calibri"/>
                <w:sz w:val="22"/>
                <w:szCs w:val="22"/>
              </w:rPr>
            </w:pPr>
            <w:r>
              <w:rPr>
                <w:rFonts w:ascii="Calibri" w:eastAsia="Calibri" w:hAnsi="Calibri" w:cs="Calibri"/>
                <w:sz w:val="22"/>
                <w:szCs w:val="22"/>
              </w:rPr>
              <w:t xml:space="preserve">Sekce </w:t>
            </w:r>
            <w:r w:rsidRPr="05A252C1">
              <w:rPr>
                <w:rFonts w:ascii="Calibri" w:eastAsia="Calibri" w:hAnsi="Calibri" w:cs="Calibri"/>
                <w:sz w:val="22"/>
                <w:szCs w:val="22"/>
              </w:rPr>
              <w:t>pro ekonomiku a zdravotní pojištění</w:t>
            </w:r>
          </w:p>
        </w:tc>
      </w:tr>
      <w:tr w14:paraId="5A860AAC"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088623A" w:rsidRPr="05A252C1" w:rsidP="0088623A" w14:paraId="3BA1A2B2" w14:textId="57EA1398">
            <w:pPr>
              <w:rPr>
                <w:rFonts w:ascii="Calibri" w:eastAsia="Calibri" w:hAnsi="Calibri" w:cs="Calibri"/>
                <w:sz w:val="22"/>
                <w:szCs w:val="22"/>
              </w:rPr>
            </w:pPr>
            <w:r>
              <w:rPr>
                <w:rFonts w:ascii="Calibri" w:eastAsia="Calibri" w:hAnsi="Calibri" w:cs="Calibri"/>
                <w:sz w:val="22"/>
                <w:szCs w:val="22"/>
              </w:rPr>
              <w:t>S</w:t>
            </w:r>
            <w:r w:rsidRPr="05A252C1">
              <w:rPr>
                <w:rFonts w:ascii="Calibri" w:eastAsia="Calibri" w:hAnsi="Calibri" w:cs="Calibri"/>
                <w:sz w:val="22"/>
                <w:szCs w:val="22"/>
              </w:rPr>
              <w:t>H</w:t>
            </w:r>
          </w:p>
        </w:tc>
        <w:tc>
          <w:tcPr>
            <w:tcW w:w="7228" w:type="dxa"/>
            <w:tcBorders>
              <w:top w:val="single" w:sz="8" w:space="0" w:color="auto"/>
              <w:left w:val="single" w:sz="8" w:space="0" w:color="auto"/>
              <w:bottom w:val="single" w:sz="8" w:space="0" w:color="auto"/>
              <w:right w:val="single" w:sz="8" w:space="0" w:color="auto"/>
            </w:tcBorders>
            <w:vAlign w:val="bottom"/>
          </w:tcPr>
          <w:p w:rsidR="0088623A" w:rsidRPr="05A252C1" w:rsidP="0088623A" w14:paraId="42EB5E1B" w14:textId="49FE989E">
            <w:pPr>
              <w:rPr>
                <w:rFonts w:ascii="Calibri" w:eastAsia="Calibri" w:hAnsi="Calibri" w:cs="Calibri"/>
                <w:sz w:val="22"/>
                <w:szCs w:val="22"/>
              </w:rPr>
            </w:pPr>
            <w:r w:rsidRPr="05A252C1">
              <w:rPr>
                <w:rFonts w:ascii="Calibri" w:eastAsia="Calibri" w:hAnsi="Calibri" w:cs="Calibri"/>
                <w:sz w:val="22"/>
                <w:szCs w:val="22"/>
              </w:rPr>
              <w:t xml:space="preserve">Sekce ochrany a podpory veřejného zdraví </w:t>
            </w:r>
          </w:p>
        </w:tc>
      </w:tr>
      <w:tr w14:paraId="6758F82E"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088623A" w:rsidRPr="05A252C1" w:rsidP="0088623A" w14:paraId="4018741D" w14:textId="4731BC8A">
            <w:pPr>
              <w:rPr>
                <w:rFonts w:ascii="Calibri" w:eastAsia="Calibri" w:hAnsi="Calibri" w:cs="Calibri"/>
                <w:sz w:val="22"/>
                <w:szCs w:val="22"/>
              </w:rPr>
            </w:pPr>
            <w:r>
              <w:rPr>
                <w:rFonts w:ascii="Calibri" w:eastAsia="Calibri" w:hAnsi="Calibri" w:cs="Calibri"/>
                <w:sz w:val="22"/>
                <w:szCs w:val="22"/>
              </w:rPr>
              <w:t>S</w:t>
            </w:r>
            <w:r w:rsidRPr="05A252C1">
              <w:rPr>
                <w:rFonts w:ascii="Calibri" w:eastAsia="Calibri" w:hAnsi="Calibri" w:cs="Calibri"/>
                <w:sz w:val="22"/>
                <w:szCs w:val="22"/>
              </w:rPr>
              <w:t>L</w:t>
            </w:r>
          </w:p>
        </w:tc>
        <w:tc>
          <w:tcPr>
            <w:tcW w:w="7228" w:type="dxa"/>
            <w:tcBorders>
              <w:top w:val="single" w:sz="8" w:space="0" w:color="auto"/>
              <w:left w:val="single" w:sz="8" w:space="0" w:color="auto"/>
              <w:bottom w:val="single" w:sz="8" w:space="0" w:color="auto"/>
              <w:right w:val="single" w:sz="8" w:space="0" w:color="auto"/>
            </w:tcBorders>
            <w:vAlign w:val="bottom"/>
          </w:tcPr>
          <w:p w:rsidR="0088623A" w:rsidRPr="05A252C1" w:rsidP="0088623A" w14:paraId="052B4093" w14:textId="5A1ADD7D">
            <w:pPr>
              <w:rPr>
                <w:rFonts w:ascii="Calibri" w:eastAsia="Calibri" w:hAnsi="Calibri" w:cs="Calibri"/>
                <w:sz w:val="22"/>
                <w:szCs w:val="22"/>
              </w:rPr>
            </w:pPr>
            <w:r>
              <w:rPr>
                <w:rFonts w:ascii="Calibri" w:eastAsia="Calibri" w:hAnsi="Calibri" w:cs="Calibri"/>
                <w:sz w:val="22"/>
                <w:szCs w:val="22"/>
              </w:rPr>
              <w:t xml:space="preserve">Sekce </w:t>
            </w:r>
            <w:r w:rsidRPr="05A252C1">
              <w:rPr>
                <w:rFonts w:ascii="Calibri" w:eastAsia="Calibri" w:hAnsi="Calibri" w:cs="Calibri"/>
                <w:sz w:val="22"/>
                <w:szCs w:val="22"/>
              </w:rPr>
              <w:t>pro legislativu a právo</w:t>
            </w:r>
          </w:p>
        </w:tc>
      </w:tr>
      <w:tr w14:paraId="1DF3CBAF"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2CB24374" w14:textId="33D70AA2">
            <w:r w:rsidRPr="05A252C1">
              <w:rPr>
                <w:rFonts w:ascii="Calibri" w:eastAsia="Calibri" w:hAnsi="Calibri" w:cs="Calibri"/>
                <w:sz w:val="22"/>
                <w:szCs w:val="22"/>
              </w:rPr>
              <w:t>SMO</w:t>
            </w:r>
            <w:r w:rsidR="006353D6">
              <w:rPr>
                <w:rFonts w:ascii="Calibri" w:eastAsia="Calibri" w:hAnsi="Calibri" w:cs="Calibri"/>
                <w:sz w:val="22"/>
                <w:szCs w:val="22"/>
              </w:rPr>
              <w:t xml:space="preserve"> Č</w:t>
            </w:r>
            <w:r w:rsidRPr="05A252C1">
              <w:rPr>
                <w:rFonts w:ascii="Calibri" w:eastAsia="Calibri" w:hAnsi="Calibri" w:cs="Calibri"/>
                <w:sz w:val="22"/>
                <w:szCs w:val="22"/>
              </w:rPr>
              <w:t>R</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4DD27588" w14:textId="77777777">
            <w:r w:rsidRPr="05A252C1">
              <w:rPr>
                <w:rFonts w:ascii="Calibri" w:eastAsia="Calibri" w:hAnsi="Calibri" w:cs="Calibri"/>
                <w:sz w:val="22"/>
                <w:szCs w:val="22"/>
              </w:rPr>
              <w:t>Svaz měst a obcí ČR</w:t>
            </w:r>
          </w:p>
        </w:tc>
      </w:tr>
      <w:tr w14:paraId="32D63FA5"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088623A" w:rsidRPr="05A252C1" w:rsidP="0088623A" w14:paraId="1364B138" w14:textId="36AE9F35">
            <w:pPr>
              <w:rPr>
                <w:rFonts w:ascii="Calibri" w:eastAsia="Calibri" w:hAnsi="Calibri" w:cs="Calibri"/>
                <w:sz w:val="22"/>
                <w:szCs w:val="22"/>
              </w:rPr>
            </w:pPr>
            <w:r>
              <w:rPr>
                <w:rFonts w:ascii="Calibri" w:eastAsia="Calibri" w:hAnsi="Calibri" w:cs="Calibri"/>
                <w:sz w:val="22"/>
                <w:szCs w:val="22"/>
              </w:rPr>
              <w:t>S</w:t>
            </w:r>
            <w:r w:rsidRPr="05A252C1">
              <w:rPr>
                <w:rFonts w:ascii="Calibri" w:eastAsia="Calibri" w:hAnsi="Calibri" w:cs="Calibri"/>
                <w:sz w:val="22"/>
                <w:szCs w:val="22"/>
              </w:rPr>
              <w:t xml:space="preserve">Z </w:t>
            </w:r>
          </w:p>
        </w:tc>
        <w:tc>
          <w:tcPr>
            <w:tcW w:w="7228" w:type="dxa"/>
            <w:tcBorders>
              <w:top w:val="single" w:sz="8" w:space="0" w:color="auto"/>
              <w:left w:val="single" w:sz="8" w:space="0" w:color="auto"/>
              <w:bottom w:val="single" w:sz="8" w:space="0" w:color="auto"/>
              <w:right w:val="single" w:sz="8" w:space="0" w:color="auto"/>
            </w:tcBorders>
            <w:vAlign w:val="bottom"/>
          </w:tcPr>
          <w:p w:rsidR="0088623A" w:rsidRPr="05A252C1" w:rsidP="0088623A" w14:paraId="18EF63D9" w14:textId="641E766A">
            <w:pPr>
              <w:rPr>
                <w:rFonts w:ascii="Calibri" w:eastAsia="Calibri" w:hAnsi="Calibri" w:cs="Calibri"/>
                <w:sz w:val="22"/>
                <w:szCs w:val="22"/>
              </w:rPr>
            </w:pPr>
            <w:r>
              <w:rPr>
                <w:rFonts w:ascii="Calibri" w:eastAsia="Calibri" w:hAnsi="Calibri" w:cs="Calibri"/>
                <w:sz w:val="22"/>
                <w:szCs w:val="22"/>
              </w:rPr>
              <w:t>Sekce</w:t>
            </w:r>
            <w:r w:rsidRPr="05A252C1">
              <w:rPr>
                <w:rFonts w:ascii="Calibri" w:eastAsia="Calibri" w:hAnsi="Calibri" w:cs="Calibri"/>
                <w:sz w:val="22"/>
                <w:szCs w:val="22"/>
              </w:rPr>
              <w:t xml:space="preserve"> pro zdravotní péči</w:t>
            </w:r>
          </w:p>
        </w:tc>
      </w:tr>
      <w:tr w14:paraId="1A56AA9A"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2CD9B3EB" w14:textId="77777777">
            <w:r w:rsidRPr="05A252C1">
              <w:rPr>
                <w:rFonts w:ascii="Calibri" w:eastAsia="Calibri" w:hAnsi="Calibri" w:cs="Calibri"/>
                <w:sz w:val="22"/>
                <w:szCs w:val="22"/>
              </w:rPr>
              <w:t>ST</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36D812D1" w14:textId="08EAFF90">
            <w:r w:rsidRPr="05A252C1">
              <w:rPr>
                <w:rFonts w:ascii="Calibri" w:eastAsia="Calibri" w:hAnsi="Calibri" w:cs="Calibri"/>
                <w:sz w:val="22"/>
                <w:szCs w:val="22"/>
              </w:rPr>
              <w:t>Státní tajemník</w:t>
            </w:r>
            <w:r w:rsidR="0088623A">
              <w:rPr>
                <w:rFonts w:ascii="Calibri" w:eastAsia="Calibri" w:hAnsi="Calibri" w:cs="Calibri"/>
                <w:sz w:val="22"/>
                <w:szCs w:val="22"/>
              </w:rPr>
              <w:t xml:space="preserve"> MZD</w:t>
            </w:r>
          </w:p>
        </w:tc>
      </w:tr>
      <w:tr w14:paraId="2D013A38"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09DBA526" w14:textId="77777777">
            <w:r w:rsidRPr="05A252C1">
              <w:rPr>
                <w:rFonts w:ascii="Calibri" w:eastAsia="Calibri" w:hAnsi="Calibri" w:cs="Calibri"/>
                <w:sz w:val="22"/>
                <w:szCs w:val="22"/>
              </w:rPr>
              <w:t>SÚKL</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4A5B560E" w14:textId="77777777">
            <w:r w:rsidRPr="05A252C1">
              <w:rPr>
                <w:rFonts w:ascii="Calibri" w:eastAsia="Calibri" w:hAnsi="Calibri" w:cs="Calibri"/>
                <w:sz w:val="22"/>
                <w:szCs w:val="22"/>
              </w:rPr>
              <w:t>Státní ústav pro kontrolu léčiv</w:t>
            </w:r>
          </w:p>
        </w:tc>
      </w:tr>
      <w:tr w14:paraId="2DBA3160"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232335BC" w14:textId="77777777">
            <w:r w:rsidRPr="05A252C1">
              <w:rPr>
                <w:rFonts w:ascii="Calibri" w:eastAsia="Calibri" w:hAnsi="Calibri" w:cs="Calibri"/>
                <w:sz w:val="22"/>
                <w:szCs w:val="22"/>
              </w:rPr>
              <w:t>SZP</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18D13A67" w14:textId="77777777">
            <w:r w:rsidRPr="05A252C1">
              <w:rPr>
                <w:rFonts w:ascii="Calibri" w:eastAsia="Calibri" w:hAnsi="Calibri" w:cs="Calibri"/>
                <w:sz w:val="22"/>
                <w:szCs w:val="22"/>
              </w:rPr>
              <w:t>Svaz zdravotních pojišťoven ČR</w:t>
            </w:r>
          </w:p>
        </w:tc>
      </w:tr>
      <w:tr w14:paraId="6DDF728A"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5B04ECF1" w14:textId="77777777">
            <w:r w:rsidRPr="05A252C1">
              <w:rPr>
                <w:rFonts w:ascii="Calibri" w:eastAsia="Calibri" w:hAnsi="Calibri" w:cs="Calibri"/>
                <w:sz w:val="22"/>
                <w:szCs w:val="22"/>
              </w:rPr>
              <w:t>SZÚ</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6702B4D0" w14:textId="77777777">
            <w:r w:rsidRPr="05A252C1">
              <w:rPr>
                <w:rFonts w:ascii="Calibri" w:eastAsia="Calibri" w:hAnsi="Calibri" w:cs="Calibri"/>
                <w:sz w:val="22"/>
                <w:szCs w:val="22"/>
              </w:rPr>
              <w:t>Státní zdravotní ústav</w:t>
            </w:r>
          </w:p>
        </w:tc>
      </w:tr>
      <w:tr w14:paraId="4C25FB59"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303A1650" w14:textId="77777777">
            <w:r w:rsidRPr="05A252C1">
              <w:rPr>
                <w:rFonts w:ascii="Calibri" w:eastAsia="Calibri" w:hAnsi="Calibri" w:cs="Calibri"/>
                <w:sz w:val="22"/>
                <w:szCs w:val="22"/>
              </w:rPr>
              <w:t>TIS</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3F76D068" w14:textId="77777777">
            <w:r w:rsidRPr="05A252C1">
              <w:rPr>
                <w:rFonts w:ascii="Calibri" w:eastAsia="Calibri" w:hAnsi="Calibri" w:cs="Calibri"/>
                <w:sz w:val="22"/>
                <w:szCs w:val="22"/>
              </w:rPr>
              <w:t>Odbor komunikace s veřejností</w:t>
            </w:r>
          </w:p>
        </w:tc>
      </w:tr>
      <w:tr w14:paraId="6AAE9625"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68286FCE" w14:textId="6CD4AB36">
            <w:r>
              <w:rPr>
                <w:rFonts w:ascii="Calibri" w:eastAsia="Calibri" w:hAnsi="Calibri" w:cs="Calibri"/>
                <w:sz w:val="22"/>
                <w:szCs w:val="22"/>
              </w:rPr>
              <w:t>O</w:t>
            </w:r>
            <w:r w:rsidRPr="05A252C1">
              <w:rPr>
                <w:rFonts w:ascii="Calibri" w:eastAsia="Calibri" w:hAnsi="Calibri" w:cs="Calibri"/>
                <w:sz w:val="22"/>
                <w:szCs w:val="22"/>
              </w:rPr>
              <w:t>LP</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72560FF1" w14:textId="35B918C6">
            <w:r>
              <w:rPr>
                <w:rFonts w:ascii="Calibri" w:eastAsia="Calibri" w:hAnsi="Calibri" w:cs="Calibri"/>
                <w:sz w:val="22"/>
                <w:szCs w:val="22"/>
              </w:rPr>
              <w:t>Oddělení</w:t>
            </w:r>
            <w:r w:rsidRPr="05A252C1">
              <w:rPr>
                <w:rFonts w:ascii="Calibri" w:eastAsia="Calibri" w:hAnsi="Calibri" w:cs="Calibri"/>
                <w:sz w:val="22"/>
                <w:szCs w:val="22"/>
              </w:rPr>
              <w:t xml:space="preserve"> lékařských povolání</w:t>
            </w:r>
          </w:p>
        </w:tc>
      </w:tr>
      <w:tr w14:paraId="037CCFDD"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46C3048C" w14:textId="77777777">
            <w:r w:rsidRPr="05A252C1">
              <w:rPr>
                <w:rFonts w:ascii="Calibri" w:eastAsia="Calibri" w:hAnsi="Calibri" w:cs="Calibri"/>
                <w:sz w:val="22"/>
                <w:szCs w:val="22"/>
              </w:rPr>
              <w:t>WHO</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42925968" w14:textId="77777777">
            <w:r w:rsidRPr="05A252C1">
              <w:rPr>
                <w:rFonts w:ascii="Calibri" w:eastAsia="Calibri" w:hAnsi="Calibri" w:cs="Calibri"/>
                <w:sz w:val="22"/>
                <w:szCs w:val="22"/>
              </w:rPr>
              <w:t>Světová zdravotnická organizace</w:t>
            </w:r>
          </w:p>
        </w:tc>
      </w:tr>
      <w:tr w14:paraId="52FD491F"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663F0608" w14:textId="77777777">
            <w:r w:rsidRPr="05A252C1">
              <w:rPr>
                <w:rFonts w:ascii="Calibri" w:eastAsia="Calibri" w:hAnsi="Calibri" w:cs="Calibri"/>
                <w:sz w:val="22"/>
                <w:szCs w:val="22"/>
              </w:rPr>
              <w:t>ÚZIS</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1AD75C51" w14:textId="77777777">
            <w:r w:rsidRPr="05A252C1">
              <w:rPr>
                <w:rFonts w:ascii="Calibri" w:eastAsia="Calibri" w:hAnsi="Calibri" w:cs="Calibri"/>
                <w:sz w:val="22"/>
                <w:szCs w:val="22"/>
              </w:rPr>
              <w:t>Ústav zdravotnických informací a statistiky</w:t>
            </w:r>
          </w:p>
        </w:tc>
      </w:tr>
      <w:tr w14:paraId="5B8702F1" w14:textId="77777777" w:rsidTr="00317F0B">
        <w:tblPrEx>
          <w:tblW w:w="9072" w:type="dxa"/>
          <w:tblLayout w:type="fixed"/>
          <w:tblLook w:val="04A0"/>
        </w:tblPrEx>
        <w:trPr>
          <w:trHeight w:val="300"/>
        </w:trPr>
        <w:tc>
          <w:tcPr>
            <w:tcW w:w="1844" w:type="dxa"/>
            <w:tcBorders>
              <w:top w:val="single" w:sz="8" w:space="0" w:color="auto"/>
              <w:left w:val="single" w:sz="8" w:space="0" w:color="auto"/>
              <w:bottom w:val="single" w:sz="8" w:space="0" w:color="auto"/>
              <w:right w:val="single" w:sz="8" w:space="0" w:color="auto"/>
            </w:tcBorders>
            <w:vAlign w:val="bottom"/>
          </w:tcPr>
          <w:p w:rsidR="05A252C1" w14:paraId="59EAFEDB" w14:textId="77777777">
            <w:r w:rsidRPr="05A252C1">
              <w:rPr>
                <w:rFonts w:ascii="Calibri" w:eastAsia="Calibri" w:hAnsi="Calibri" w:cs="Calibri"/>
                <w:sz w:val="22"/>
                <w:szCs w:val="22"/>
              </w:rPr>
              <w:t>ZÚ</w:t>
            </w:r>
          </w:p>
        </w:tc>
        <w:tc>
          <w:tcPr>
            <w:tcW w:w="7228" w:type="dxa"/>
            <w:tcBorders>
              <w:top w:val="single" w:sz="8" w:space="0" w:color="auto"/>
              <w:left w:val="single" w:sz="8" w:space="0" w:color="auto"/>
              <w:bottom w:val="single" w:sz="8" w:space="0" w:color="auto"/>
              <w:right w:val="single" w:sz="8" w:space="0" w:color="auto"/>
            </w:tcBorders>
            <w:vAlign w:val="bottom"/>
          </w:tcPr>
          <w:p w:rsidR="05A252C1" w14:paraId="273FF42C" w14:textId="77777777">
            <w:r w:rsidRPr="05A252C1">
              <w:rPr>
                <w:rFonts w:ascii="Calibri" w:eastAsia="Calibri" w:hAnsi="Calibri" w:cs="Calibri"/>
                <w:sz w:val="22"/>
                <w:szCs w:val="22"/>
              </w:rPr>
              <w:t>Zdravotní ústavy</w:t>
            </w:r>
          </w:p>
        </w:tc>
      </w:tr>
    </w:tbl>
    <w:p w:rsidR="05A252C1" w:rsidP="05A252C1" w14:paraId="6588B1EA" w14:textId="77777777"/>
    <w:p w:rsidR="00B70D43" w:rsidRPr="00872ED3" w:rsidP="00427963" w14:paraId="481E3A18" w14:textId="77777777">
      <w:pPr>
        <w:rPr>
          <w:rFonts w:ascii="Arial" w:hAnsi="Arial" w:cs="Arial"/>
          <w:b/>
        </w:rPr>
      </w:pPr>
    </w:p>
    <w:p w:rsidR="00C17D06" w:rsidRPr="002B24B0" w:rsidP="00C17D06" w14:paraId="629EC788" w14:textId="77777777">
      <w:pPr>
        <w:rPr>
          <w:rFonts w:asciiTheme="minorHAnsi" w:hAnsiTheme="minorHAnsi" w:cstheme="minorHAnsi"/>
          <w:b/>
        </w:rPr>
      </w:pPr>
      <w:r w:rsidRPr="002B24B0">
        <w:rPr>
          <w:rFonts w:asciiTheme="minorHAnsi" w:hAnsiTheme="minorHAnsi" w:cstheme="minorHAnsi"/>
          <w:b/>
        </w:rPr>
        <w:t>Seznam obrázků</w:t>
      </w:r>
    </w:p>
    <w:p w:rsidR="00C17D06" w:rsidRPr="002B24B0" w:rsidP="00C17D06" w14:paraId="0059A80B" w14:textId="77777777">
      <w:pPr>
        <w:rPr>
          <w:rFonts w:asciiTheme="minorHAnsi" w:hAnsiTheme="minorHAnsi" w:cstheme="minorHAnsi"/>
        </w:rPr>
      </w:pPr>
      <w:r w:rsidRPr="002B24B0">
        <w:rPr>
          <w:rFonts w:asciiTheme="minorHAnsi" w:hAnsiTheme="minorHAnsi" w:cstheme="minorHAnsi"/>
        </w:rPr>
        <w:t xml:space="preserve">Obr. </w:t>
      </w:r>
      <w:r w:rsidRPr="002B24B0">
        <w:rPr>
          <w:rFonts w:asciiTheme="minorHAnsi" w:hAnsiTheme="minorHAnsi" w:cstheme="minorHAnsi"/>
        </w:rPr>
        <w:fldChar w:fldCharType="begin"/>
      </w:r>
      <w:r w:rsidRPr="002B24B0">
        <w:rPr>
          <w:rFonts w:asciiTheme="minorHAnsi" w:hAnsiTheme="minorHAnsi" w:cstheme="minorHAnsi"/>
        </w:rPr>
        <w:instrText xml:space="preserve"> SEQ Obrázek \* ARABIC </w:instrText>
      </w:r>
      <w:r w:rsidRPr="002B24B0">
        <w:rPr>
          <w:rFonts w:asciiTheme="minorHAnsi" w:hAnsiTheme="minorHAnsi" w:cstheme="minorHAnsi"/>
        </w:rPr>
        <w:fldChar w:fldCharType="separate"/>
      </w:r>
      <w:r w:rsidRPr="002B24B0">
        <w:rPr>
          <w:rFonts w:asciiTheme="minorHAnsi" w:hAnsiTheme="minorHAnsi" w:cstheme="minorHAnsi"/>
        </w:rPr>
        <w:t>2</w:t>
      </w:r>
      <w:r w:rsidRPr="002B24B0">
        <w:rPr>
          <w:rFonts w:asciiTheme="minorHAnsi" w:hAnsiTheme="minorHAnsi" w:cstheme="minorHAnsi"/>
        </w:rPr>
        <w:fldChar w:fldCharType="end"/>
      </w:r>
      <w:r w:rsidRPr="002B24B0">
        <w:rPr>
          <w:rFonts w:asciiTheme="minorHAnsi" w:hAnsiTheme="minorHAnsi" w:cstheme="minorHAnsi"/>
        </w:rPr>
        <w:t xml:space="preserve"> Specifické cíle Strategického rámce Zdraví 2035</w:t>
      </w:r>
    </w:p>
    <w:p w:rsidR="00C17D06" w:rsidRPr="002B24B0" w:rsidP="00C17D06" w14:paraId="0A90563C" w14:textId="77777777">
      <w:pPr>
        <w:rPr>
          <w:rFonts w:asciiTheme="minorHAnsi" w:hAnsiTheme="minorHAnsi" w:cstheme="minorHAnsi"/>
        </w:rPr>
      </w:pPr>
      <w:r w:rsidRPr="002B24B0">
        <w:rPr>
          <w:rFonts w:asciiTheme="minorHAnsi" w:hAnsiTheme="minorHAnsi" w:cstheme="minorHAnsi"/>
        </w:rPr>
        <w:t>Obr. č. 2: Schéma realizační struktury</w:t>
      </w:r>
    </w:p>
    <w:p w:rsidR="00C17D06" w:rsidRPr="002B24B0" w:rsidP="00C17D06" w14:paraId="5E490407" w14:textId="77777777">
      <w:pPr>
        <w:rPr>
          <w:rFonts w:asciiTheme="minorHAnsi" w:hAnsiTheme="minorHAnsi" w:cstheme="minorHAnsi"/>
          <w:b/>
        </w:rPr>
      </w:pPr>
    </w:p>
    <w:p w:rsidR="00C17D06" w:rsidRPr="002B24B0" w:rsidP="00C17D06" w14:paraId="322C6CA8" w14:textId="77777777">
      <w:pPr>
        <w:rPr>
          <w:rFonts w:asciiTheme="minorHAnsi" w:hAnsiTheme="minorHAnsi" w:cstheme="minorHAnsi"/>
          <w:b/>
        </w:rPr>
      </w:pPr>
      <w:r w:rsidRPr="002B24B0">
        <w:rPr>
          <w:rFonts w:asciiTheme="minorHAnsi" w:hAnsiTheme="minorHAnsi" w:cstheme="minorHAnsi"/>
          <w:b/>
        </w:rPr>
        <w:t>Seznam tabulek</w:t>
      </w:r>
    </w:p>
    <w:p w:rsidR="00C17D06" w:rsidRPr="002B24B0" w:rsidP="00C17D06" w14:paraId="6D5137B4" w14:textId="77777777">
      <w:pPr>
        <w:rPr>
          <w:rFonts w:asciiTheme="minorHAnsi" w:hAnsiTheme="minorHAnsi" w:cstheme="minorHAnsi"/>
        </w:rPr>
      </w:pPr>
      <w:r w:rsidRPr="002B24B0">
        <w:rPr>
          <w:rFonts w:asciiTheme="minorHAnsi" w:hAnsiTheme="minorHAnsi" w:cstheme="minorHAnsi"/>
        </w:rPr>
        <w:t xml:space="preserve">Tab. č. 1: Základní přehled dílčích cílů </w:t>
      </w:r>
    </w:p>
    <w:p w:rsidR="00C17D06" w:rsidRPr="002B24B0" w:rsidP="00C17D06" w14:paraId="5FD2E9F4" w14:textId="77777777">
      <w:pPr>
        <w:rPr>
          <w:rFonts w:asciiTheme="minorHAnsi" w:hAnsiTheme="minorHAnsi" w:cstheme="minorHAnsi"/>
          <w:bCs/>
        </w:rPr>
      </w:pPr>
      <w:r w:rsidRPr="002B24B0">
        <w:rPr>
          <w:rFonts w:asciiTheme="minorHAnsi" w:hAnsiTheme="minorHAnsi" w:cstheme="minorHAnsi"/>
          <w:bCs/>
        </w:rPr>
        <w:t xml:space="preserve">Tab. č. 2: Hierarchická struktura a harmonogram realizace </w:t>
      </w:r>
    </w:p>
    <w:p w:rsidR="00C17D06" w:rsidRPr="002B24B0" w:rsidP="00C17D06" w14:paraId="39660F55" w14:textId="77777777">
      <w:pPr>
        <w:rPr>
          <w:rFonts w:asciiTheme="minorHAnsi" w:hAnsiTheme="minorHAnsi" w:cstheme="minorHAnsi"/>
        </w:rPr>
      </w:pPr>
      <w:r w:rsidRPr="002B24B0">
        <w:rPr>
          <w:rFonts w:asciiTheme="minorHAnsi" w:hAnsiTheme="minorHAnsi" w:cstheme="minorHAnsi"/>
        </w:rPr>
        <w:t xml:space="preserve">Tab. č. 3: Rozpočet dle dílčích cílů a plánované zdroje financování </w:t>
      </w:r>
    </w:p>
    <w:p w:rsidR="00C17D06" w:rsidRPr="002B24B0" w:rsidP="00C17D06" w14:paraId="1B66F39E" w14:textId="77777777">
      <w:pPr>
        <w:jc w:val="both"/>
        <w:rPr>
          <w:rFonts w:asciiTheme="minorHAnsi" w:hAnsiTheme="minorHAnsi" w:cstheme="minorHAnsi"/>
        </w:rPr>
      </w:pPr>
      <w:r w:rsidRPr="002B24B0">
        <w:rPr>
          <w:rFonts w:asciiTheme="minorHAnsi" w:hAnsiTheme="minorHAnsi" w:cstheme="minorHAnsi"/>
        </w:rPr>
        <w:t>Tab. č. 4: Indikátory dopadů na úrovni Strategického rámce Zdraví 2035</w:t>
      </w:r>
    </w:p>
    <w:p w:rsidR="00C17D06" w:rsidP="00C17D06" w14:paraId="579CAFAA" w14:textId="77777777">
      <w:pPr>
        <w:autoSpaceDE w:val="0"/>
        <w:autoSpaceDN w:val="0"/>
        <w:adjustRightInd w:val="0"/>
        <w:jc w:val="both"/>
        <w:rPr>
          <w:rFonts w:asciiTheme="minorHAnsi" w:hAnsiTheme="minorHAnsi" w:cstheme="minorHAnsi"/>
        </w:rPr>
      </w:pPr>
      <w:r w:rsidRPr="002B24B0">
        <w:rPr>
          <w:rFonts w:asciiTheme="minorHAnsi" w:hAnsiTheme="minorHAnsi" w:cstheme="minorHAnsi"/>
        </w:rPr>
        <w:t xml:space="preserve">Tab. č. 5: Registr rizik ke dni schválení IP </w:t>
      </w:r>
    </w:p>
    <w:p w:rsidR="00C17D06" w:rsidRPr="002B24B0" w:rsidP="00C17D06" w14:paraId="310C0099" w14:textId="77777777">
      <w:pPr>
        <w:autoSpaceDE w:val="0"/>
        <w:autoSpaceDN w:val="0"/>
        <w:adjustRightInd w:val="0"/>
        <w:jc w:val="both"/>
        <w:rPr>
          <w:rFonts w:asciiTheme="minorHAnsi" w:hAnsiTheme="minorHAnsi" w:cstheme="minorHAnsi"/>
        </w:rPr>
      </w:pPr>
      <w:r w:rsidRPr="00666DF5">
        <w:rPr>
          <w:rFonts w:asciiTheme="minorHAnsi" w:hAnsiTheme="minorHAnsi" w:cstheme="minorHAnsi"/>
        </w:rPr>
        <w:t>Tab. č. 6: Základní komunikační plán</w:t>
      </w:r>
    </w:p>
    <w:p w:rsidR="05A252C1" w:rsidP="05A252C1" w14:paraId="4AA78DA0" w14:textId="77777777">
      <w:pPr>
        <w:spacing w:line="360" w:lineRule="auto"/>
        <w:ind w:left="851" w:hanging="851"/>
        <w:rPr>
          <w:rFonts w:ascii="Calibri" w:eastAsia="Calibri" w:hAnsi="Calibri" w:cs="Calibri"/>
        </w:rPr>
      </w:pPr>
    </w:p>
    <w:p w:rsidR="05A252C1" w:rsidP="05A252C1" w14:paraId="18F103FA" w14:textId="77777777">
      <w:pPr>
        <w:spacing w:line="360" w:lineRule="auto"/>
        <w:ind w:left="851" w:hanging="851"/>
        <w:rPr>
          <w:rFonts w:ascii="Calibri" w:eastAsia="Calibri" w:hAnsi="Calibri" w:cs="Calibri"/>
        </w:rPr>
      </w:pPr>
    </w:p>
    <w:p w:rsidR="05A252C1" w:rsidP="05A252C1" w14:paraId="713240EB" w14:textId="77777777">
      <w:pPr>
        <w:spacing w:line="360" w:lineRule="auto"/>
        <w:ind w:left="851" w:hanging="851"/>
        <w:rPr>
          <w:rFonts w:ascii="Calibri" w:eastAsia="Calibri" w:hAnsi="Calibri" w:cs="Calibri"/>
        </w:rPr>
      </w:pPr>
    </w:p>
    <w:p w:rsidR="05A252C1" w:rsidP="05A252C1" w14:paraId="2FF172EE" w14:textId="77777777">
      <w:pPr>
        <w:spacing w:line="360" w:lineRule="auto"/>
        <w:ind w:left="851" w:hanging="851"/>
        <w:rPr>
          <w:rFonts w:ascii="Calibri" w:eastAsia="Calibri" w:hAnsi="Calibri" w:cs="Calibri"/>
        </w:rPr>
      </w:pPr>
    </w:p>
    <w:p w:rsidR="05A252C1" w:rsidP="05A252C1" w14:paraId="5CD2DC2A" w14:textId="77777777">
      <w:pPr>
        <w:spacing w:line="360" w:lineRule="auto"/>
        <w:ind w:left="851" w:hanging="851"/>
        <w:rPr>
          <w:rFonts w:ascii="Calibri" w:eastAsia="Calibri" w:hAnsi="Calibri" w:cs="Calibri"/>
        </w:rPr>
      </w:pPr>
    </w:p>
    <w:p w:rsidR="05A252C1" w:rsidP="05A252C1" w14:paraId="205530F2" w14:textId="77777777">
      <w:pPr>
        <w:spacing w:line="360" w:lineRule="auto"/>
        <w:ind w:left="851" w:hanging="851"/>
        <w:rPr>
          <w:rFonts w:ascii="Calibri" w:eastAsia="Calibri" w:hAnsi="Calibri" w:cs="Calibri"/>
        </w:rPr>
      </w:pPr>
    </w:p>
    <w:p w:rsidR="05A252C1" w:rsidP="05A252C1" w14:paraId="7F4366C9" w14:textId="77777777">
      <w:pPr>
        <w:spacing w:line="360" w:lineRule="auto"/>
        <w:ind w:left="851" w:hanging="851"/>
        <w:rPr>
          <w:rFonts w:ascii="Calibri" w:eastAsia="Calibri" w:hAnsi="Calibri" w:cs="Calibri"/>
        </w:rPr>
      </w:pPr>
    </w:p>
    <w:p w:rsidR="144052BF" w14:paraId="57CB3A09" w14:textId="77777777"/>
    <w:sectPr w:rsidSect="0059493B">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86757259"/>
      <w:docPartObj>
        <w:docPartGallery w:val="Page Numbers (Bottom of Page)"/>
        <w:docPartUnique/>
      </w:docPartObj>
    </w:sdtPr>
    <w:sdtContent>
      <w:p w:rsidR="00D635D1" w:rsidP="002426F9" w14:paraId="435898FF" w14:textId="1BC0EDB5">
        <w:pPr>
          <w:pStyle w:val="Footer"/>
          <w:jc w:val="center"/>
        </w:pPr>
      </w:p>
      <w:p w:rsidR="00D635D1" w:rsidP="002426F9" w14:paraId="38F240AF" w14:textId="77777777">
        <w:pPr>
          <w:pStyle w:val="Footer"/>
          <w:jc w:val="center"/>
        </w:pPr>
      </w:p>
      <w:p w:rsidR="00D635D1" w:rsidRPr="00A912E7" w:rsidP="002426F9" w14:paraId="40A84F71" w14:textId="7E1CC11E">
        <w:pPr>
          <w:pStyle w:val="Footer"/>
          <w:jc w:val="center"/>
          <w:rPr>
            <w:rFonts w:asciiTheme="minorHAnsi" w:hAnsiTheme="minorHAnsi"/>
            <w:iCs/>
            <w:color w:val="1F497D" w:themeColor="text2"/>
            <w:sz w:val="20"/>
            <w:szCs w:val="20"/>
            <w:highlight w:val="lightGray"/>
          </w:rPr>
        </w:pPr>
        <w:r>
          <w:fldChar w:fldCharType="begin"/>
        </w:r>
        <w:r>
          <w:instrText>PAGE   \* MERGEFORMAT</w:instrText>
        </w:r>
        <w:r>
          <w:fldChar w:fldCharType="separate"/>
        </w:r>
        <w:r>
          <w:rPr>
            <w:noProof/>
          </w:rPr>
          <w:t>77</w:t>
        </w:r>
        <w:r>
          <w:rPr>
            <w:noProof/>
          </w:rPr>
          <w:fldChar w:fldCharType="end"/>
        </w:r>
        <w:r>
          <w:rPr>
            <w:rFonts w:asciiTheme="minorHAnsi" w:hAnsiTheme="minorHAnsi"/>
            <w:color w:val="1F497D" w:themeColor="text2"/>
            <w:sz w:val="22"/>
            <w:szCs w:val="22"/>
          </w:rPr>
          <w:t xml:space="preserve">                                                                               </w:t>
        </w:r>
        <w:r w:rsidRPr="00696B0E">
          <w:rPr>
            <w:rFonts w:asciiTheme="minorHAnsi" w:hAnsiTheme="minorHAnsi"/>
            <w:color w:val="1F497D" w:themeColor="text2"/>
            <w:sz w:val="22"/>
            <w:szCs w:val="22"/>
          </w:rPr>
          <w:t xml:space="preserve">Verze </w:t>
        </w:r>
        <w:r w:rsidR="00E953F3">
          <w:rPr>
            <w:rFonts w:asciiTheme="minorHAnsi" w:hAnsiTheme="minorHAnsi"/>
            <w:color w:val="1F497D" w:themeColor="text2"/>
            <w:sz w:val="22"/>
            <w:szCs w:val="22"/>
          </w:rPr>
          <w:t>2</w:t>
        </w:r>
        <w:r>
          <w:t xml:space="preserve">                                </w:t>
        </w:r>
        <w:r w:rsidRPr="00564925">
          <w:rPr>
            <w:rFonts w:asciiTheme="minorHAnsi" w:hAnsiTheme="minorHAnsi"/>
            <w:color w:val="1F497D" w:themeColor="text2"/>
            <w:sz w:val="22"/>
            <w:szCs w:val="22"/>
          </w:rPr>
          <w:t>Implementační plán č</w:t>
        </w:r>
        <w:r w:rsidRPr="00564925">
          <w:rPr>
            <w:rFonts w:asciiTheme="minorHAnsi" w:hAnsiTheme="minorHAnsi"/>
            <w:color w:val="1F497D" w:themeColor="text2"/>
            <w:sz w:val="22"/>
            <w:szCs w:val="22"/>
            <w:highlight w:val="lightGray"/>
          </w:rPr>
          <w:t>.</w:t>
        </w:r>
        <w:r w:rsidRPr="00564925">
          <w:rPr>
            <w:rFonts w:asciiTheme="minorHAnsi" w:hAnsiTheme="minorHAnsi"/>
            <w:color w:val="1F497D" w:themeColor="text2"/>
            <w:sz w:val="20"/>
            <w:szCs w:val="20"/>
            <w:highlight w:val="lightGray"/>
          </w:rPr>
          <w:t xml:space="preserve"> </w:t>
        </w:r>
        <w:r w:rsidRPr="00A912E7">
          <w:rPr>
            <w:rFonts w:asciiTheme="minorHAnsi" w:hAnsiTheme="minorHAnsi"/>
            <w:iCs/>
            <w:color w:val="1F497D" w:themeColor="text2"/>
            <w:sz w:val="20"/>
            <w:szCs w:val="20"/>
            <w:highlight w:val="lightGray"/>
          </w:rPr>
          <w:t>2.2</w:t>
        </w:r>
      </w:p>
      <w:p w:rsidR="00E953F3" w:rsidP="002426F9" w14:paraId="43152B07" w14:textId="302988D8">
        <w:pPr>
          <w:pStyle w:val="Footer"/>
          <w:jc w:val="center"/>
          <w:rPr>
            <w:rFonts w:asciiTheme="minorHAnsi" w:hAnsiTheme="minorHAnsi" w:cstheme="minorHAnsi"/>
            <w:color w:val="1F497D" w:themeColor="text2"/>
            <w:sz w:val="22"/>
            <w:szCs w:val="22"/>
          </w:rPr>
        </w:pPr>
        <w:r w:rsidRPr="00541FEA">
          <w:rPr>
            <w:rFonts w:asciiTheme="minorHAnsi" w:hAnsiTheme="minorHAnsi" w:cstheme="minorHAnsi"/>
            <w:color w:val="1F497D" w:themeColor="text2"/>
            <w:sz w:val="22"/>
            <w:szCs w:val="22"/>
          </w:rPr>
          <w:t xml:space="preserve">Platnost od: </w:t>
        </w:r>
        <w:r>
          <w:rPr>
            <w:rFonts w:asciiTheme="minorHAnsi" w:hAnsiTheme="minorHAnsi" w:cstheme="minorHAnsi"/>
            <w:color w:val="1F497D" w:themeColor="text2"/>
            <w:sz w:val="22"/>
            <w:szCs w:val="22"/>
          </w:rPr>
          <w:t>X.X.202</w:t>
        </w:r>
        <w:r w:rsidR="006F0F53">
          <w:rPr>
            <w:rFonts w:asciiTheme="minorHAnsi" w:hAnsiTheme="minorHAnsi" w:cstheme="minorHAnsi"/>
            <w:color w:val="1F497D" w:themeColor="text2"/>
            <w:sz w:val="22"/>
            <w:szCs w:val="22"/>
          </w:rPr>
          <w:t>5</w:t>
        </w:r>
      </w:p>
      <w:p w:rsidR="00D635D1" w:rsidRPr="00541FEA" w:rsidP="00724056" w14:paraId="13FC8209" w14:textId="6A3BBDA1">
        <w:pPr>
          <w:pStyle w:val="Footer"/>
          <w:rPr>
            <w:rFonts w:asciiTheme="minorHAnsi" w:hAnsiTheme="minorHAnsi" w:cstheme="minorHAnsi"/>
            <w:color w:val="1F497D" w:themeColor="text2"/>
            <w:sz w:val="22"/>
            <w:szCs w:val="22"/>
          </w:rPr>
        </w:pPr>
        <w:r w:rsidRPr="00541FEA">
          <w:rPr>
            <w:rFonts w:asciiTheme="minorHAnsi" w:hAnsiTheme="minorHAnsi" w:cstheme="minorHAnsi"/>
            <w:color w:val="1F497D" w:themeColor="text2"/>
            <w:sz w:val="22"/>
            <w:szCs w:val="22"/>
          </w:rPr>
          <w:t xml:space="preserve"> </w:t>
        </w:r>
      </w:p>
      <w:p w:rsidR="00D635D1" w14:paraId="591560E5" w14:textId="77777777">
        <w:pPr>
          <w:pStyle w:val="Footer"/>
        </w:pPr>
      </w:p>
    </w:sdtContent>
  </w:sdt>
  <w:p w:rsidR="00D635D1" w:rsidRPr="00541FEA" w:rsidP="00696B0E" w14:paraId="243311ED" w14:textId="77777777">
    <w:pPr>
      <w:pStyle w:val="Footer"/>
      <w:jc w:val="center"/>
      <w:rPr>
        <w:rFonts w:asciiTheme="minorHAnsi" w:hAnsiTheme="minorHAnsi" w:cstheme="minorHAnsi"/>
        <w:color w:val="1F497D" w:themeColor="text2"/>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064329047"/>
      <w:docPartObj>
        <w:docPartGallery w:val="Page Numbers (Bottom of Page)"/>
        <w:docPartUnique/>
      </w:docPartObj>
    </w:sdtPr>
    <w:sdtContent>
      <w:p w:rsidR="00C50D3D" w14:paraId="01453B18" w14:textId="7767B2EE">
        <w:pPr>
          <w:pStyle w:val="Footer"/>
        </w:pPr>
        <w:r>
          <w:fldChar w:fldCharType="begin"/>
        </w:r>
        <w:r>
          <w:instrText>PAGE   \* MERGEFORMAT</w:instrText>
        </w:r>
        <w:r>
          <w:fldChar w:fldCharType="separate"/>
        </w:r>
        <w:r>
          <w:t>64</w:t>
        </w:r>
        <w:r>
          <w:fldChar w:fldCharType="end"/>
        </w:r>
      </w:p>
    </w:sdtContent>
  </w:sdt>
  <w:p w:rsidR="00344922" w14:paraId="07FF332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4F0F86" w:rsidP="006234D1" w14:paraId="4A3B7E1B" w14:textId="77777777">
      <w:r>
        <w:separator/>
      </w:r>
    </w:p>
  </w:footnote>
  <w:footnote w:type="continuationSeparator" w:id="1">
    <w:p w:rsidR="004F0F86" w:rsidP="006234D1" w14:paraId="273125EE" w14:textId="77777777">
      <w:r>
        <w:continuationSeparator/>
      </w:r>
    </w:p>
  </w:footnote>
  <w:footnote w:id="2">
    <w:p w:rsidR="00D635D1" w:rsidRPr="0031080F" w:rsidP="144052BF" w14:paraId="0F2CBCB3" w14:textId="77777777">
      <w:pPr>
        <w:rPr>
          <w:sz w:val="22"/>
        </w:rPr>
      </w:pPr>
      <w:r w:rsidRPr="0031080F">
        <w:rPr>
          <w:rFonts w:ascii="Calibri" w:eastAsia="Calibri" w:hAnsi="Calibri" w:cs="Calibri"/>
          <w:sz w:val="18"/>
          <w:szCs w:val="20"/>
        </w:rPr>
        <w:footnoteRef/>
      </w:r>
      <w:r w:rsidRPr="0031080F">
        <w:rPr>
          <w:rFonts w:ascii="Calibri" w:eastAsia="Calibri" w:hAnsi="Calibri" w:cs="Calibri"/>
          <w:sz w:val="18"/>
          <w:szCs w:val="20"/>
        </w:rPr>
        <w:t xml:space="preserve"> Making progress towards health workforce sustainability in the WHO european region, WHO 2015</w:t>
      </w:r>
    </w:p>
    <w:p w:rsidR="00D635D1" w:rsidP="144052BF" w14:paraId="424FD580" w14:textId="77777777">
      <w:pPr>
        <w:rPr>
          <w:rFonts w:ascii="Calibri" w:eastAsia="Calibri" w:hAnsi="Calibri" w:cs="Calibri"/>
          <w:sz w:val="20"/>
          <w:szCs w:val="20"/>
        </w:rPr>
      </w:pPr>
      <w:r w:rsidRPr="0031080F">
        <w:rPr>
          <w:rFonts w:ascii="Calibri" w:eastAsia="Calibri" w:hAnsi="Calibri" w:cs="Calibri"/>
          <w:sz w:val="18"/>
          <w:szCs w:val="20"/>
        </w:rPr>
        <w:t>Posilování ošetřovatelství integrované péče v ČR, podklad pro politická rozhodování, regionální úřadovna pro Evropu, 4.12.2019</w:t>
      </w:r>
    </w:p>
  </w:footnote>
  <w:footnote w:id="3">
    <w:p w:rsidR="00680E02" w14:paraId="79643CA9" w14:textId="77777777">
      <w:pPr>
        <w:pStyle w:val="FootnoteText"/>
      </w:pPr>
      <w:r>
        <w:rPr>
          <w:rStyle w:val="FootnoteReference"/>
        </w:rPr>
        <w:footnoteRef/>
      </w:r>
      <w:r>
        <w:t xml:space="preserve"> K 1.1.2025</w:t>
      </w:r>
    </w:p>
  </w:footnote>
  <w:footnote w:id="4">
    <w:p w:rsidR="00AB3A00" w:rsidP="00AB3A00" w14:paraId="508A4F10" w14:textId="77777777">
      <w:pPr>
        <w:pStyle w:val="FootnoteText"/>
      </w:pPr>
      <w:r>
        <w:rPr>
          <w:rStyle w:val="FootnoteReference"/>
        </w:rPr>
        <w:footnoteRef/>
      </w:r>
      <w:r>
        <w:t xml:space="preserve"> </w:t>
      </w:r>
      <w:r w:rsidRPr="00BC5830">
        <w:rPr>
          <w:rFonts w:asciiTheme="minorHAnsi" w:hAnsiTheme="minorHAnsi" w:cstheme="minorHAnsi"/>
        </w:rPr>
        <w:t>Aktualizace PM 39/2019 ze dne 20.11.2019</w:t>
      </w:r>
    </w:p>
  </w:footnote>
  <w:footnote w:id="5">
    <w:p w:rsidR="00D635D1" w:rsidRPr="00BA76A7" w:rsidP="001D2614" w14:paraId="0BBE6B5E" w14:textId="77777777">
      <w:pPr>
        <w:pStyle w:val="FootnoteText"/>
        <w:jc w:val="both"/>
        <w:rPr>
          <w:rFonts w:asciiTheme="minorHAnsi" w:hAnsiTheme="minorHAnsi" w:cstheme="minorHAnsi"/>
          <w:sz w:val="18"/>
          <w:szCs w:val="18"/>
        </w:rPr>
      </w:pPr>
      <w:r w:rsidRPr="00710188">
        <w:rPr>
          <w:rStyle w:val="FootnoteReference"/>
          <w:rFonts w:ascii="Arial" w:hAnsi="Arial" w:cs="Arial"/>
          <w:sz w:val="18"/>
          <w:szCs w:val="18"/>
        </w:rPr>
        <w:footnoteRef/>
      </w:r>
      <w:r w:rsidRPr="00710188">
        <w:rPr>
          <w:rFonts w:ascii="Arial" w:hAnsi="Arial" w:cs="Arial"/>
          <w:sz w:val="18"/>
          <w:szCs w:val="18"/>
        </w:rPr>
        <w:t xml:space="preserve"> </w:t>
      </w:r>
      <w:r w:rsidRPr="00BA76A7">
        <w:rPr>
          <w:rFonts w:asciiTheme="minorHAnsi" w:hAnsiTheme="minorHAnsi" w:cstheme="minorHAnsi"/>
          <w:sz w:val="18"/>
          <w:szCs w:val="18"/>
        </w:rPr>
        <w:t xml:space="preserve">Riziko identifikovat na škále: Téměř neznatelný (od 0,1 do 1,0), Drobný (od 1,1 do 2,0), Významný (od 2,1 do 3,0), Velmi významný (od 3,1 do 4,0), Nepřijatelný (od 4,1 do 5,0). Přičemž dopad rizika je určen stupněm míry dopadu na implementaci, tedy do jaké ohrožuje úspěšné naplnění daného cíle – do kolonky vkládat číslo i popis. </w:t>
      </w:r>
    </w:p>
  </w:footnote>
  <w:footnote w:id="6">
    <w:p w:rsidR="00D635D1" w:rsidRPr="00BA76A7" w:rsidP="008A0FF6" w14:paraId="23299CCA" w14:textId="77777777">
      <w:pPr>
        <w:pStyle w:val="FootnoteText"/>
        <w:jc w:val="both"/>
        <w:rPr>
          <w:rFonts w:asciiTheme="minorHAnsi" w:hAnsiTheme="minorHAnsi" w:cstheme="minorHAnsi"/>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Pravděpodobnost výskytu rizika identifikovat na škále: Téměř nemožné (od 0,1 do 1,0), Výjimečně možná (od 1,1 do 2,0), Běžně možná (od 2,1 do 3,0), Pravděpodobná (od 3,1 do 4,0), Hraničící s jistotou (od 4,1 do 5,0). Do kolonky vkládat číslo i popis. </w:t>
      </w:r>
    </w:p>
  </w:footnote>
  <w:footnote w:id="7">
    <w:p w:rsidR="00D635D1" w:rsidRPr="009E28C4" w:rsidP="0030394F" w14:paraId="0E70A83C" w14:textId="77777777">
      <w:pPr>
        <w:pStyle w:val="FootnoteText"/>
        <w:jc w:val="both"/>
        <w:rPr>
          <w:rFonts w:ascii="Arial" w:hAnsi="Arial" w:cs="Arial"/>
          <w:sz w:val="18"/>
          <w:szCs w:val="18"/>
        </w:rPr>
      </w:pPr>
      <w:r w:rsidRPr="00BA76A7">
        <w:rPr>
          <w:rStyle w:val="FootnoteReference"/>
          <w:rFonts w:asciiTheme="minorHAnsi" w:hAnsiTheme="minorHAnsi" w:cstheme="minorHAnsi"/>
          <w:sz w:val="18"/>
          <w:szCs w:val="18"/>
        </w:rPr>
        <w:footnoteRef/>
      </w:r>
      <w:r w:rsidRPr="00BA76A7">
        <w:rPr>
          <w:rFonts w:asciiTheme="minorHAnsi" w:hAnsiTheme="minorHAnsi" w:cstheme="minorHAnsi"/>
          <w:sz w:val="18"/>
          <w:szCs w:val="18"/>
        </w:rPr>
        <w:t xml:space="preserve"> Součin hodnot Dopad rizika x Pravděpodobnost výskytu rizika: Kritická/vysoká rizika (výsledek: 16–25), Závažná/střední rizika (výsledek: 9–15,9), Běžná/nízká rizika (výsledek: 0,01–8,9)</w:t>
      </w:r>
    </w:p>
  </w:footnote>
  <w:footnote w:id="8">
    <w:p w:rsidR="00AB3A00" w:rsidP="00AB3A00" w14:paraId="6EE97731" w14:textId="77777777">
      <w:pPr>
        <w:pStyle w:val="FootnoteText"/>
      </w:pPr>
      <w:r>
        <w:rPr>
          <w:rStyle w:val="FootnoteReference"/>
        </w:rPr>
        <w:footnoteRef/>
      </w:r>
      <w:r>
        <w:t xml:space="preserve"> Jednotný formulář je přílohou Strategického rámce Zdraví 2035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635D1" w14:paraId="5DB139D1" w14:textId="4B5379E6">
    <w:pPr>
      <w:pStyle w:val="Header"/>
    </w:pPr>
    <w:r>
      <w:rPr>
        <w:noProof/>
      </w:rPr>
      <w:drawing>
        <wp:anchor distT="0" distB="0" distL="114300" distR="114300" simplePos="0" relativeHeight="251659264" behindDoc="0" locked="0" layoutInCell="1" allowOverlap="1">
          <wp:simplePos x="0" y="0"/>
          <wp:positionH relativeFrom="margin">
            <wp:posOffset>-461010</wp:posOffset>
          </wp:positionH>
          <wp:positionV relativeFrom="paragraph">
            <wp:posOffset>-188546</wp:posOffset>
          </wp:positionV>
          <wp:extent cx="2980690" cy="624840"/>
          <wp:effectExtent l="0" t="0" r="0" b="3810"/>
          <wp:wrapSquare wrapText="bothSides"/>
          <wp:docPr id="2" name="Obrázek 2"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8" descr="Obsah obrázku Písmo, logo, Grafika, text&#10;&#10;Popis byl vytvořen automaticky"/>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980690" cy="6248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simplePos x="0" y="0"/>
          <wp:positionH relativeFrom="margin">
            <wp:posOffset>3756660</wp:posOffset>
          </wp:positionH>
          <wp:positionV relativeFrom="paragraph">
            <wp:posOffset>26670</wp:posOffset>
          </wp:positionV>
          <wp:extent cx="2800350" cy="276225"/>
          <wp:effectExtent l="0" t="0" r="0" b="0"/>
          <wp:wrapSquare wrapText="bothSides"/>
          <wp:docPr id="1" name="obrázek 3"/>
          <wp:cNvGraphicFramePr/>
          <a:graphic xmlns:a="http://schemas.openxmlformats.org/drawingml/2006/main">
            <a:graphicData uri="http://schemas.openxmlformats.org/drawingml/2006/picture">
              <pic:pic xmlns:pic="http://schemas.openxmlformats.org/drawingml/2006/picture">
                <pic:nvPicPr>
                  <pic:cNvPr id="1" name="obrázek 3"/>
                  <pic:cNvPicPr/>
                </pic:nvPicPr>
                <pic:blipFill>
                  <a:blip xmlns:r="http://schemas.openxmlformats.org/officeDocument/2006/relationships" r:embed="rId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00350" cy="276225"/>
                  </a:xfrm>
                  <a:prstGeom prst="rect">
                    <a:avLst/>
                  </a:prstGeom>
                  <a:noFill/>
                </pic:spPr>
              </pic:pic>
            </a:graphicData>
          </a:graphic>
        </wp:anchor>
      </w:drawing>
    </w:r>
  </w:p>
  <w:p w:rsidR="00D635D1" w14:paraId="7303FECF" w14:textId="687AD5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635D1" w:rsidP="00B70D43" w14:paraId="75532C18" w14:textId="5EF93C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FE36BD"/>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5C84DEC"/>
    <w:multiLevelType w:val="hybridMultilevel"/>
    <w:tmpl w:val="1E9222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AC2395E"/>
    <w:multiLevelType w:val="hybridMultilevel"/>
    <w:tmpl w:val="EEEED492"/>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3">
    <w:nsid w:val="223C0DA1"/>
    <w:multiLevelType w:val="hybridMultilevel"/>
    <w:tmpl w:val="0EE83D7C"/>
    <w:lvl w:ilvl="0">
      <w:start w:val="1"/>
      <w:numFmt w:val="bullet"/>
      <w:lvlText w:val=""/>
      <w:lvlJc w:val="left"/>
      <w:pPr>
        <w:ind w:left="935" w:hanging="360"/>
      </w:pPr>
      <w:rPr>
        <w:rFonts w:ascii="Symbol" w:hAnsi="Symbol" w:hint="default"/>
      </w:rPr>
    </w:lvl>
    <w:lvl w:ilvl="1" w:tentative="1">
      <w:start w:val="1"/>
      <w:numFmt w:val="bullet"/>
      <w:lvlText w:val="o"/>
      <w:lvlJc w:val="left"/>
      <w:pPr>
        <w:ind w:left="1655" w:hanging="360"/>
      </w:pPr>
      <w:rPr>
        <w:rFonts w:ascii="Courier New" w:hAnsi="Courier New" w:cs="Courier New" w:hint="default"/>
      </w:rPr>
    </w:lvl>
    <w:lvl w:ilvl="2" w:tentative="1">
      <w:start w:val="1"/>
      <w:numFmt w:val="bullet"/>
      <w:lvlText w:val=""/>
      <w:lvlJc w:val="left"/>
      <w:pPr>
        <w:ind w:left="2375" w:hanging="360"/>
      </w:pPr>
      <w:rPr>
        <w:rFonts w:ascii="Wingdings" w:hAnsi="Wingdings" w:hint="default"/>
      </w:rPr>
    </w:lvl>
    <w:lvl w:ilvl="3" w:tentative="1">
      <w:start w:val="1"/>
      <w:numFmt w:val="bullet"/>
      <w:lvlText w:val=""/>
      <w:lvlJc w:val="left"/>
      <w:pPr>
        <w:ind w:left="3095" w:hanging="360"/>
      </w:pPr>
      <w:rPr>
        <w:rFonts w:ascii="Symbol" w:hAnsi="Symbol" w:hint="default"/>
      </w:rPr>
    </w:lvl>
    <w:lvl w:ilvl="4" w:tentative="1">
      <w:start w:val="1"/>
      <w:numFmt w:val="bullet"/>
      <w:lvlText w:val="o"/>
      <w:lvlJc w:val="left"/>
      <w:pPr>
        <w:ind w:left="3815" w:hanging="360"/>
      </w:pPr>
      <w:rPr>
        <w:rFonts w:ascii="Courier New" w:hAnsi="Courier New" w:cs="Courier New" w:hint="default"/>
      </w:rPr>
    </w:lvl>
    <w:lvl w:ilvl="5" w:tentative="1">
      <w:start w:val="1"/>
      <w:numFmt w:val="bullet"/>
      <w:lvlText w:val=""/>
      <w:lvlJc w:val="left"/>
      <w:pPr>
        <w:ind w:left="4535" w:hanging="360"/>
      </w:pPr>
      <w:rPr>
        <w:rFonts w:ascii="Wingdings" w:hAnsi="Wingdings" w:hint="default"/>
      </w:rPr>
    </w:lvl>
    <w:lvl w:ilvl="6" w:tentative="1">
      <w:start w:val="1"/>
      <w:numFmt w:val="bullet"/>
      <w:lvlText w:val=""/>
      <w:lvlJc w:val="left"/>
      <w:pPr>
        <w:ind w:left="5255" w:hanging="360"/>
      </w:pPr>
      <w:rPr>
        <w:rFonts w:ascii="Symbol" w:hAnsi="Symbol" w:hint="default"/>
      </w:rPr>
    </w:lvl>
    <w:lvl w:ilvl="7" w:tentative="1">
      <w:start w:val="1"/>
      <w:numFmt w:val="bullet"/>
      <w:lvlText w:val="o"/>
      <w:lvlJc w:val="left"/>
      <w:pPr>
        <w:ind w:left="5975" w:hanging="360"/>
      </w:pPr>
      <w:rPr>
        <w:rFonts w:ascii="Courier New" w:hAnsi="Courier New" w:cs="Courier New" w:hint="default"/>
      </w:rPr>
    </w:lvl>
    <w:lvl w:ilvl="8" w:tentative="1">
      <w:start w:val="1"/>
      <w:numFmt w:val="bullet"/>
      <w:lvlText w:val=""/>
      <w:lvlJc w:val="left"/>
      <w:pPr>
        <w:ind w:left="6695" w:hanging="360"/>
      </w:pPr>
      <w:rPr>
        <w:rFonts w:ascii="Wingdings" w:hAnsi="Wingdings" w:hint="default"/>
      </w:rPr>
    </w:lvl>
  </w:abstractNum>
  <w:abstractNum w:abstractNumId="4">
    <w:nsid w:val="2806319F"/>
    <w:multiLevelType w:val="hybridMultilevel"/>
    <w:tmpl w:val="DBCCBC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2C79527E"/>
    <w:multiLevelType w:val="hybridMultilevel"/>
    <w:tmpl w:val="D58609F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2D4E499D"/>
    <w:multiLevelType w:val="hybridMultilevel"/>
    <w:tmpl w:val="2B884DE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2E0F208E"/>
    <w:multiLevelType w:val="hybridMultilevel"/>
    <w:tmpl w:val="D7A8D77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3287221F"/>
    <w:multiLevelType w:val="hybridMultilevel"/>
    <w:tmpl w:val="5978DE0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3BE04707"/>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3C40158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3E9D4B06"/>
    <w:multiLevelType w:val="hybridMultilevel"/>
    <w:tmpl w:val="BDEC84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40374460"/>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42ED43BC"/>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521E21F6"/>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54034C4D"/>
    <w:multiLevelType w:val="hybridMultilevel"/>
    <w:tmpl w:val="C4B62E5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55D33814"/>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56442F7E"/>
    <w:multiLevelType w:val="hybridMultilevel"/>
    <w:tmpl w:val="727A30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572152D1"/>
    <w:multiLevelType w:val="hybridMultilevel"/>
    <w:tmpl w:val="6C8477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5749475A"/>
    <w:multiLevelType w:val="hybridMultilevel"/>
    <w:tmpl w:val="79AE7C5A"/>
    <w:lvl w:ilvl="0">
      <w:start w:val="0"/>
      <w:numFmt w:val="bullet"/>
      <w:lvlText w:val="-"/>
      <w:lvlJc w:val="left"/>
      <w:pPr>
        <w:ind w:left="720" w:hanging="360"/>
      </w:pPr>
      <w:rPr>
        <w:rFonts w:ascii="Calibri" w:hAnsi="Calibri" w:eastAsiaTheme="minorEastAsia" w:cs="Arial" w:hint="default"/>
      </w:rPr>
    </w:lvl>
    <w:lvl w:ilvl="1" w:tentative="1">
      <w:start w:val="1"/>
      <w:numFmt w:val="bullet"/>
      <w:lvlText w:val="o"/>
      <w:lvlJc w:val="left"/>
      <w:pPr>
        <w:ind w:left="1440" w:hanging="360"/>
      </w:pPr>
      <w:rPr>
        <w:rFonts w:ascii="Simplified Arabic Fixed" w:hAnsi="Simplified Arabic Fixed" w:cs="Simplified Arabic Fixed"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Simplified Arabic Fixed" w:hAnsi="Simplified Arabic Fixed" w:cs="Simplified Arabic Fixed"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Simplified Arabic Fixed" w:hAnsi="Simplified Arabic Fixed" w:cs="Simplified Arabic Fixed" w:hint="default"/>
      </w:rPr>
    </w:lvl>
    <w:lvl w:ilvl="8" w:tentative="1">
      <w:start w:val="1"/>
      <w:numFmt w:val="bullet"/>
      <w:lvlText w:val=""/>
      <w:lvlJc w:val="left"/>
      <w:pPr>
        <w:ind w:left="6480" w:hanging="360"/>
      </w:pPr>
      <w:rPr>
        <w:rFonts w:ascii="Wingdings" w:hAnsi="Wingdings" w:hint="default"/>
      </w:rPr>
    </w:lvl>
  </w:abstractNum>
  <w:abstractNum w:abstractNumId="20">
    <w:nsid w:val="57EC4DD4"/>
    <w:multiLevelType w:val="hybridMultilevel"/>
    <w:tmpl w:val="E5B28CA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8755500"/>
    <w:multiLevelType w:val="hybridMultilevel"/>
    <w:tmpl w:val="59B258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65221A1D"/>
    <w:multiLevelType w:val="hybridMultilevel"/>
    <w:tmpl w:val="512A0D70"/>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69181849"/>
    <w:multiLevelType w:val="hybridMultilevel"/>
    <w:tmpl w:val="96E65D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6D691F04"/>
    <w:multiLevelType w:val="hybridMultilevel"/>
    <w:tmpl w:val="04A2FD62"/>
    <w:lvl w:ilvl="0">
      <w:start w:val="1"/>
      <w:numFmt w:val="bullet"/>
      <w:lvlText w:val="-"/>
      <w:lvlJc w:val="left"/>
      <w:pPr>
        <w:ind w:left="720" w:hanging="360"/>
      </w:pPr>
      <w:rPr>
        <w:rFonts w:ascii="ArialMT" w:eastAsia="Times New Roman" w:hAnsi="ArialMT" w:cs="ArialMT"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724178E8"/>
    <w:multiLevelType w:val="hybridMultilevel"/>
    <w:tmpl w:val="7294F246"/>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805"/>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26">
    <w:nsid w:val="73C04C4E"/>
    <w:multiLevelType w:val="hybridMultilevel"/>
    <w:tmpl w:val="A51C9C8C"/>
    <w:lvl w:ilvl="0">
      <w:start w:val="1"/>
      <w:numFmt w:val="bullet"/>
      <w:lvlText w:val="-"/>
      <w:lvlJc w:val="left"/>
      <w:pPr>
        <w:ind w:left="1080" w:hanging="360"/>
      </w:pPr>
      <w:rPr>
        <w:rFonts w:ascii="Arial" w:eastAsia="Times New Roman" w:hAnsi="Arial" w:cs="Aria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7">
    <w:nsid w:val="76BD0FD6"/>
    <w:multiLevelType w:val="hybridMultilevel"/>
    <w:tmpl w:val="6C14C7F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9"/>
  </w:num>
  <w:num w:numId="4">
    <w:abstractNumId w:val="26"/>
  </w:num>
  <w:num w:numId="5">
    <w:abstractNumId w:val="22"/>
  </w:num>
  <w:num w:numId="6">
    <w:abstractNumId w:val="14"/>
  </w:num>
  <w:num w:numId="7">
    <w:abstractNumId w:val="0"/>
  </w:num>
  <w:num w:numId="8">
    <w:abstractNumId w:val="17"/>
  </w:num>
  <w:num w:numId="9">
    <w:abstractNumId w:val="10"/>
  </w:num>
  <w:num w:numId="10">
    <w:abstractNumId w:val="24"/>
  </w:num>
  <w:num w:numId="11">
    <w:abstractNumId w:val="12"/>
  </w:num>
  <w:num w:numId="12">
    <w:abstractNumId w:val="25"/>
  </w:num>
  <w:num w:numId="13">
    <w:abstractNumId w:val="16"/>
  </w:num>
  <w:num w:numId="14">
    <w:abstractNumId w:val="11"/>
  </w:num>
  <w:num w:numId="15">
    <w:abstractNumId w:val="23"/>
  </w:num>
  <w:num w:numId="16">
    <w:abstractNumId w:val="7"/>
  </w:num>
  <w:num w:numId="17">
    <w:abstractNumId w:val="19"/>
  </w:num>
  <w:num w:numId="18">
    <w:abstractNumId w:val="2"/>
  </w:num>
  <w:num w:numId="19">
    <w:abstractNumId w:val="13"/>
  </w:num>
  <w:num w:numId="20">
    <w:abstractNumId w:val="21"/>
  </w:num>
  <w:num w:numId="21">
    <w:abstractNumId w:val="15"/>
  </w:num>
  <w:num w:numId="22">
    <w:abstractNumId w:val="27"/>
  </w:num>
  <w:num w:numId="23">
    <w:abstractNumId w:val="20"/>
  </w:num>
  <w:num w:numId="24">
    <w:abstractNumId w:val="8"/>
  </w:num>
  <w:num w:numId="25">
    <w:abstractNumId w:val="3"/>
  </w:num>
  <w:num w:numId="26">
    <w:abstractNumId w:val="6"/>
  </w:num>
  <w:num w:numId="27">
    <w:abstractNumId w:val="1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83"/>
    <w:rsid w:val="00000672"/>
    <w:rsid w:val="00000B08"/>
    <w:rsid w:val="00000EFF"/>
    <w:rsid w:val="000034C2"/>
    <w:rsid w:val="00005D51"/>
    <w:rsid w:val="00007245"/>
    <w:rsid w:val="0001098C"/>
    <w:rsid w:val="00011343"/>
    <w:rsid w:val="00012759"/>
    <w:rsid w:val="00012A79"/>
    <w:rsid w:val="00013037"/>
    <w:rsid w:val="00013B7B"/>
    <w:rsid w:val="000149DC"/>
    <w:rsid w:val="00017908"/>
    <w:rsid w:val="00021517"/>
    <w:rsid w:val="0002350B"/>
    <w:rsid w:val="000244D0"/>
    <w:rsid w:val="00026921"/>
    <w:rsid w:val="000270B7"/>
    <w:rsid w:val="00030699"/>
    <w:rsid w:val="0003101A"/>
    <w:rsid w:val="00031090"/>
    <w:rsid w:val="0003307B"/>
    <w:rsid w:val="00033523"/>
    <w:rsid w:val="00033FBD"/>
    <w:rsid w:val="000361A3"/>
    <w:rsid w:val="00037F07"/>
    <w:rsid w:val="00041D1A"/>
    <w:rsid w:val="000422FB"/>
    <w:rsid w:val="000474F0"/>
    <w:rsid w:val="00050386"/>
    <w:rsid w:val="000510E2"/>
    <w:rsid w:val="00051537"/>
    <w:rsid w:val="0005383F"/>
    <w:rsid w:val="0005457E"/>
    <w:rsid w:val="00056C06"/>
    <w:rsid w:val="000579F4"/>
    <w:rsid w:val="00061A1A"/>
    <w:rsid w:val="00062383"/>
    <w:rsid w:val="000678B7"/>
    <w:rsid w:val="000731A4"/>
    <w:rsid w:val="000732A2"/>
    <w:rsid w:val="00074C8A"/>
    <w:rsid w:val="000758A6"/>
    <w:rsid w:val="000824C4"/>
    <w:rsid w:val="0008350D"/>
    <w:rsid w:val="00085521"/>
    <w:rsid w:val="000943FB"/>
    <w:rsid w:val="00095A9C"/>
    <w:rsid w:val="000A0B2B"/>
    <w:rsid w:val="000A1F02"/>
    <w:rsid w:val="000A5108"/>
    <w:rsid w:val="000A5488"/>
    <w:rsid w:val="000A55CB"/>
    <w:rsid w:val="000A7FCB"/>
    <w:rsid w:val="000B2325"/>
    <w:rsid w:val="000B2376"/>
    <w:rsid w:val="000B2A60"/>
    <w:rsid w:val="000C34A1"/>
    <w:rsid w:val="000C5428"/>
    <w:rsid w:val="000C587D"/>
    <w:rsid w:val="000C687F"/>
    <w:rsid w:val="000D0882"/>
    <w:rsid w:val="000D18FC"/>
    <w:rsid w:val="000D3826"/>
    <w:rsid w:val="000D696E"/>
    <w:rsid w:val="000E3437"/>
    <w:rsid w:val="000E4B48"/>
    <w:rsid w:val="000E6FFD"/>
    <w:rsid w:val="000F223C"/>
    <w:rsid w:val="001002BA"/>
    <w:rsid w:val="001014E7"/>
    <w:rsid w:val="0010188B"/>
    <w:rsid w:val="001027E2"/>
    <w:rsid w:val="00102C38"/>
    <w:rsid w:val="0010604F"/>
    <w:rsid w:val="0011133A"/>
    <w:rsid w:val="00113DFB"/>
    <w:rsid w:val="00113F6D"/>
    <w:rsid w:val="00114A93"/>
    <w:rsid w:val="0011754C"/>
    <w:rsid w:val="00121E7C"/>
    <w:rsid w:val="001241EF"/>
    <w:rsid w:val="00127D1E"/>
    <w:rsid w:val="00133E27"/>
    <w:rsid w:val="00134B6B"/>
    <w:rsid w:val="00136F51"/>
    <w:rsid w:val="00141F82"/>
    <w:rsid w:val="00142DD2"/>
    <w:rsid w:val="00142E71"/>
    <w:rsid w:val="00146914"/>
    <w:rsid w:val="00146CFD"/>
    <w:rsid w:val="001501C1"/>
    <w:rsid w:val="00151899"/>
    <w:rsid w:val="001525FF"/>
    <w:rsid w:val="00154401"/>
    <w:rsid w:val="001547E1"/>
    <w:rsid w:val="00154947"/>
    <w:rsid w:val="00156AD4"/>
    <w:rsid w:val="001611C1"/>
    <w:rsid w:val="00162C6F"/>
    <w:rsid w:val="00164F16"/>
    <w:rsid w:val="001660C6"/>
    <w:rsid w:val="00167091"/>
    <w:rsid w:val="00172B51"/>
    <w:rsid w:val="00173234"/>
    <w:rsid w:val="001759B8"/>
    <w:rsid w:val="00182C90"/>
    <w:rsid w:val="00185F3F"/>
    <w:rsid w:val="001860B5"/>
    <w:rsid w:val="00187E1F"/>
    <w:rsid w:val="00191AA8"/>
    <w:rsid w:val="001924E4"/>
    <w:rsid w:val="00193117"/>
    <w:rsid w:val="001937C2"/>
    <w:rsid w:val="001938DE"/>
    <w:rsid w:val="00194F33"/>
    <w:rsid w:val="001951D5"/>
    <w:rsid w:val="00195971"/>
    <w:rsid w:val="001959AA"/>
    <w:rsid w:val="001971DB"/>
    <w:rsid w:val="0019784B"/>
    <w:rsid w:val="001A1840"/>
    <w:rsid w:val="001A38B7"/>
    <w:rsid w:val="001B73DC"/>
    <w:rsid w:val="001C1E60"/>
    <w:rsid w:val="001C22C8"/>
    <w:rsid w:val="001C2EB9"/>
    <w:rsid w:val="001C462C"/>
    <w:rsid w:val="001C4B45"/>
    <w:rsid w:val="001C5740"/>
    <w:rsid w:val="001C5F9C"/>
    <w:rsid w:val="001C7D0B"/>
    <w:rsid w:val="001D01B2"/>
    <w:rsid w:val="001D0846"/>
    <w:rsid w:val="001D2614"/>
    <w:rsid w:val="001D3B85"/>
    <w:rsid w:val="001D540C"/>
    <w:rsid w:val="001D5ECE"/>
    <w:rsid w:val="001D62FB"/>
    <w:rsid w:val="001E2028"/>
    <w:rsid w:val="001E2A8B"/>
    <w:rsid w:val="001E3856"/>
    <w:rsid w:val="001F0856"/>
    <w:rsid w:val="001F4702"/>
    <w:rsid w:val="001F4775"/>
    <w:rsid w:val="001F6C56"/>
    <w:rsid w:val="001F7B79"/>
    <w:rsid w:val="002009B2"/>
    <w:rsid w:val="0020110A"/>
    <w:rsid w:val="00204F6A"/>
    <w:rsid w:val="002076BC"/>
    <w:rsid w:val="00207DDD"/>
    <w:rsid w:val="0021063F"/>
    <w:rsid w:val="00214046"/>
    <w:rsid w:val="0021435A"/>
    <w:rsid w:val="00214EAA"/>
    <w:rsid w:val="00215738"/>
    <w:rsid w:val="00215C85"/>
    <w:rsid w:val="00217197"/>
    <w:rsid w:val="00220D6B"/>
    <w:rsid w:val="002223DF"/>
    <w:rsid w:val="002248F0"/>
    <w:rsid w:val="002274F6"/>
    <w:rsid w:val="00230400"/>
    <w:rsid w:val="00231E39"/>
    <w:rsid w:val="00234B0F"/>
    <w:rsid w:val="00235DCA"/>
    <w:rsid w:val="00236CB9"/>
    <w:rsid w:val="002370CC"/>
    <w:rsid w:val="002407A9"/>
    <w:rsid w:val="00240B05"/>
    <w:rsid w:val="0024104D"/>
    <w:rsid w:val="00241B1D"/>
    <w:rsid w:val="002421F6"/>
    <w:rsid w:val="002425B5"/>
    <w:rsid w:val="002426F9"/>
    <w:rsid w:val="002440CE"/>
    <w:rsid w:val="0024762C"/>
    <w:rsid w:val="00250008"/>
    <w:rsid w:val="00252391"/>
    <w:rsid w:val="0025387D"/>
    <w:rsid w:val="00254E89"/>
    <w:rsid w:val="0025563F"/>
    <w:rsid w:val="002570F2"/>
    <w:rsid w:val="00261687"/>
    <w:rsid w:val="002622F1"/>
    <w:rsid w:val="0026244B"/>
    <w:rsid w:val="002633D1"/>
    <w:rsid w:val="0026780C"/>
    <w:rsid w:val="00272686"/>
    <w:rsid w:val="0027599E"/>
    <w:rsid w:val="00275EF5"/>
    <w:rsid w:val="00276A1D"/>
    <w:rsid w:val="00276FB4"/>
    <w:rsid w:val="00280BC4"/>
    <w:rsid w:val="002813D6"/>
    <w:rsid w:val="002819FD"/>
    <w:rsid w:val="0028270C"/>
    <w:rsid w:val="00290084"/>
    <w:rsid w:val="00290185"/>
    <w:rsid w:val="002928BA"/>
    <w:rsid w:val="002A01DB"/>
    <w:rsid w:val="002A1478"/>
    <w:rsid w:val="002A1597"/>
    <w:rsid w:val="002A2561"/>
    <w:rsid w:val="002A4057"/>
    <w:rsid w:val="002A5297"/>
    <w:rsid w:val="002B00A3"/>
    <w:rsid w:val="002B0729"/>
    <w:rsid w:val="002B07F1"/>
    <w:rsid w:val="002B1FFD"/>
    <w:rsid w:val="002B24B0"/>
    <w:rsid w:val="002B4C92"/>
    <w:rsid w:val="002C00C3"/>
    <w:rsid w:val="002C0F45"/>
    <w:rsid w:val="002C184E"/>
    <w:rsid w:val="002C1D0B"/>
    <w:rsid w:val="002C4F52"/>
    <w:rsid w:val="002C58D0"/>
    <w:rsid w:val="002C64F4"/>
    <w:rsid w:val="002C7A22"/>
    <w:rsid w:val="002D1F93"/>
    <w:rsid w:val="002D4849"/>
    <w:rsid w:val="002D5112"/>
    <w:rsid w:val="002E102C"/>
    <w:rsid w:val="002E1204"/>
    <w:rsid w:val="002E2404"/>
    <w:rsid w:val="002E58CE"/>
    <w:rsid w:val="002F187D"/>
    <w:rsid w:val="002F59A2"/>
    <w:rsid w:val="002F5D31"/>
    <w:rsid w:val="002F740B"/>
    <w:rsid w:val="00300288"/>
    <w:rsid w:val="00300FEE"/>
    <w:rsid w:val="0030262D"/>
    <w:rsid w:val="0030394F"/>
    <w:rsid w:val="00305124"/>
    <w:rsid w:val="0031080F"/>
    <w:rsid w:val="00313160"/>
    <w:rsid w:val="00317F0B"/>
    <w:rsid w:val="00321216"/>
    <w:rsid w:val="00321F0B"/>
    <w:rsid w:val="003250B0"/>
    <w:rsid w:val="00325B05"/>
    <w:rsid w:val="00325E2E"/>
    <w:rsid w:val="00330433"/>
    <w:rsid w:val="00330D18"/>
    <w:rsid w:val="0033411A"/>
    <w:rsid w:val="003351A8"/>
    <w:rsid w:val="0034008C"/>
    <w:rsid w:val="00340538"/>
    <w:rsid w:val="003441DE"/>
    <w:rsid w:val="00344922"/>
    <w:rsid w:val="00350358"/>
    <w:rsid w:val="003538AA"/>
    <w:rsid w:val="003562FB"/>
    <w:rsid w:val="0035641A"/>
    <w:rsid w:val="00357410"/>
    <w:rsid w:val="003677B7"/>
    <w:rsid w:val="00370570"/>
    <w:rsid w:val="00371E45"/>
    <w:rsid w:val="003751A6"/>
    <w:rsid w:val="003754E9"/>
    <w:rsid w:val="0037656F"/>
    <w:rsid w:val="00381B4A"/>
    <w:rsid w:val="0038503D"/>
    <w:rsid w:val="00395CB5"/>
    <w:rsid w:val="003A14F4"/>
    <w:rsid w:val="003A295D"/>
    <w:rsid w:val="003A3748"/>
    <w:rsid w:val="003A5311"/>
    <w:rsid w:val="003A7116"/>
    <w:rsid w:val="003B0886"/>
    <w:rsid w:val="003B15F2"/>
    <w:rsid w:val="003B1823"/>
    <w:rsid w:val="003B1CE4"/>
    <w:rsid w:val="003B3DF7"/>
    <w:rsid w:val="003B4361"/>
    <w:rsid w:val="003B569D"/>
    <w:rsid w:val="003B7BA5"/>
    <w:rsid w:val="003C08A0"/>
    <w:rsid w:val="003C1589"/>
    <w:rsid w:val="003D2052"/>
    <w:rsid w:val="003D531C"/>
    <w:rsid w:val="003E384B"/>
    <w:rsid w:val="003E699A"/>
    <w:rsid w:val="003F43C8"/>
    <w:rsid w:val="003F7BAC"/>
    <w:rsid w:val="0040305F"/>
    <w:rsid w:val="00403A10"/>
    <w:rsid w:val="00403D13"/>
    <w:rsid w:val="0040486B"/>
    <w:rsid w:val="00407113"/>
    <w:rsid w:val="00410236"/>
    <w:rsid w:val="004116B7"/>
    <w:rsid w:val="00412399"/>
    <w:rsid w:val="00414378"/>
    <w:rsid w:val="00414FAB"/>
    <w:rsid w:val="004163C8"/>
    <w:rsid w:val="00417A1A"/>
    <w:rsid w:val="00417E85"/>
    <w:rsid w:val="004200E1"/>
    <w:rsid w:val="00420772"/>
    <w:rsid w:val="00423547"/>
    <w:rsid w:val="004238FA"/>
    <w:rsid w:val="00425B76"/>
    <w:rsid w:val="0042669A"/>
    <w:rsid w:val="0042702D"/>
    <w:rsid w:val="00427963"/>
    <w:rsid w:val="004306CE"/>
    <w:rsid w:val="00430A39"/>
    <w:rsid w:val="004328E0"/>
    <w:rsid w:val="00432EAF"/>
    <w:rsid w:val="0043361A"/>
    <w:rsid w:val="00433EB1"/>
    <w:rsid w:val="0043573B"/>
    <w:rsid w:val="0043578C"/>
    <w:rsid w:val="004418C6"/>
    <w:rsid w:val="00441F37"/>
    <w:rsid w:val="00443D58"/>
    <w:rsid w:val="004454D3"/>
    <w:rsid w:val="004456A0"/>
    <w:rsid w:val="004509DF"/>
    <w:rsid w:val="00451025"/>
    <w:rsid w:val="004511D3"/>
    <w:rsid w:val="00451283"/>
    <w:rsid w:val="00451353"/>
    <w:rsid w:val="00451985"/>
    <w:rsid w:val="004533E2"/>
    <w:rsid w:val="004535E6"/>
    <w:rsid w:val="00453C55"/>
    <w:rsid w:val="00453E86"/>
    <w:rsid w:val="004665A6"/>
    <w:rsid w:val="0047032A"/>
    <w:rsid w:val="00473ECD"/>
    <w:rsid w:val="00474F96"/>
    <w:rsid w:val="004837BC"/>
    <w:rsid w:val="00483B9F"/>
    <w:rsid w:val="00483C1D"/>
    <w:rsid w:val="00484588"/>
    <w:rsid w:val="00487EDB"/>
    <w:rsid w:val="00492CCC"/>
    <w:rsid w:val="00493E86"/>
    <w:rsid w:val="004941B8"/>
    <w:rsid w:val="00495C4C"/>
    <w:rsid w:val="004A0960"/>
    <w:rsid w:val="004A1562"/>
    <w:rsid w:val="004A3380"/>
    <w:rsid w:val="004A384A"/>
    <w:rsid w:val="004B029B"/>
    <w:rsid w:val="004B3C42"/>
    <w:rsid w:val="004B3E97"/>
    <w:rsid w:val="004B4728"/>
    <w:rsid w:val="004B4DFD"/>
    <w:rsid w:val="004B589D"/>
    <w:rsid w:val="004C1B5D"/>
    <w:rsid w:val="004C1CB1"/>
    <w:rsid w:val="004C27F7"/>
    <w:rsid w:val="004C3731"/>
    <w:rsid w:val="004C560D"/>
    <w:rsid w:val="004C5997"/>
    <w:rsid w:val="004C73DF"/>
    <w:rsid w:val="004D020F"/>
    <w:rsid w:val="004D1002"/>
    <w:rsid w:val="004D3311"/>
    <w:rsid w:val="004D4C71"/>
    <w:rsid w:val="004D57B4"/>
    <w:rsid w:val="004D589E"/>
    <w:rsid w:val="004D5BA0"/>
    <w:rsid w:val="004D665E"/>
    <w:rsid w:val="004E04C4"/>
    <w:rsid w:val="004E3239"/>
    <w:rsid w:val="004E4BBF"/>
    <w:rsid w:val="004F0F86"/>
    <w:rsid w:val="004F22DA"/>
    <w:rsid w:val="004F373D"/>
    <w:rsid w:val="004F61A4"/>
    <w:rsid w:val="004F6602"/>
    <w:rsid w:val="005013A7"/>
    <w:rsid w:val="005119C3"/>
    <w:rsid w:val="00512731"/>
    <w:rsid w:val="005200AC"/>
    <w:rsid w:val="00522334"/>
    <w:rsid w:val="005230DA"/>
    <w:rsid w:val="00523C5B"/>
    <w:rsid w:val="00524511"/>
    <w:rsid w:val="005266FA"/>
    <w:rsid w:val="00526834"/>
    <w:rsid w:val="005269DC"/>
    <w:rsid w:val="00530E2B"/>
    <w:rsid w:val="00535144"/>
    <w:rsid w:val="00537B67"/>
    <w:rsid w:val="00540664"/>
    <w:rsid w:val="00541FEA"/>
    <w:rsid w:val="005439B3"/>
    <w:rsid w:val="00543B03"/>
    <w:rsid w:val="00543B33"/>
    <w:rsid w:val="0054488C"/>
    <w:rsid w:val="005457DA"/>
    <w:rsid w:val="00545991"/>
    <w:rsid w:val="00545E3C"/>
    <w:rsid w:val="005504C0"/>
    <w:rsid w:val="005506B9"/>
    <w:rsid w:val="0055190F"/>
    <w:rsid w:val="00556234"/>
    <w:rsid w:val="00560423"/>
    <w:rsid w:val="00564925"/>
    <w:rsid w:val="005649C6"/>
    <w:rsid w:val="00565A8A"/>
    <w:rsid w:val="00570872"/>
    <w:rsid w:val="00573FF0"/>
    <w:rsid w:val="00575F43"/>
    <w:rsid w:val="00576D97"/>
    <w:rsid w:val="00577EBB"/>
    <w:rsid w:val="0058104D"/>
    <w:rsid w:val="0058359D"/>
    <w:rsid w:val="00583EA8"/>
    <w:rsid w:val="00584807"/>
    <w:rsid w:val="00585BA7"/>
    <w:rsid w:val="005867D9"/>
    <w:rsid w:val="00586B10"/>
    <w:rsid w:val="00587BA8"/>
    <w:rsid w:val="00590BC9"/>
    <w:rsid w:val="005914F5"/>
    <w:rsid w:val="0059493B"/>
    <w:rsid w:val="005957CD"/>
    <w:rsid w:val="00595C43"/>
    <w:rsid w:val="005966A9"/>
    <w:rsid w:val="005A240E"/>
    <w:rsid w:val="005A2BC6"/>
    <w:rsid w:val="005A5E8E"/>
    <w:rsid w:val="005A70DC"/>
    <w:rsid w:val="005A7326"/>
    <w:rsid w:val="005A7F17"/>
    <w:rsid w:val="005B0C76"/>
    <w:rsid w:val="005B23F2"/>
    <w:rsid w:val="005B31A1"/>
    <w:rsid w:val="005B68BD"/>
    <w:rsid w:val="005C18AB"/>
    <w:rsid w:val="005D08B4"/>
    <w:rsid w:val="005D2325"/>
    <w:rsid w:val="005D388A"/>
    <w:rsid w:val="005D568A"/>
    <w:rsid w:val="005D6919"/>
    <w:rsid w:val="005D74ED"/>
    <w:rsid w:val="005D7C05"/>
    <w:rsid w:val="005E0956"/>
    <w:rsid w:val="005E241D"/>
    <w:rsid w:val="005E29CD"/>
    <w:rsid w:val="005E347D"/>
    <w:rsid w:val="005E3F3D"/>
    <w:rsid w:val="005E560A"/>
    <w:rsid w:val="005E64C9"/>
    <w:rsid w:val="005E7182"/>
    <w:rsid w:val="005E758F"/>
    <w:rsid w:val="005F2A11"/>
    <w:rsid w:val="005F2BB5"/>
    <w:rsid w:val="005F374B"/>
    <w:rsid w:val="00604E1B"/>
    <w:rsid w:val="006058BD"/>
    <w:rsid w:val="006101AB"/>
    <w:rsid w:val="006130F2"/>
    <w:rsid w:val="006144CB"/>
    <w:rsid w:val="0061494E"/>
    <w:rsid w:val="00620F3C"/>
    <w:rsid w:val="006234D1"/>
    <w:rsid w:val="00625119"/>
    <w:rsid w:val="00625223"/>
    <w:rsid w:val="00625CBF"/>
    <w:rsid w:val="006272DF"/>
    <w:rsid w:val="00630729"/>
    <w:rsid w:val="006309A1"/>
    <w:rsid w:val="00630E2A"/>
    <w:rsid w:val="006336EB"/>
    <w:rsid w:val="006353D6"/>
    <w:rsid w:val="006400B7"/>
    <w:rsid w:val="00640886"/>
    <w:rsid w:val="006412D9"/>
    <w:rsid w:val="006449F6"/>
    <w:rsid w:val="00645FEE"/>
    <w:rsid w:val="00652F24"/>
    <w:rsid w:val="006532E6"/>
    <w:rsid w:val="00656759"/>
    <w:rsid w:val="0066599A"/>
    <w:rsid w:val="00665D59"/>
    <w:rsid w:val="00666DF5"/>
    <w:rsid w:val="00667C33"/>
    <w:rsid w:val="006702E8"/>
    <w:rsid w:val="00671C42"/>
    <w:rsid w:val="00673753"/>
    <w:rsid w:val="00674A2B"/>
    <w:rsid w:val="00674DE8"/>
    <w:rsid w:val="00675894"/>
    <w:rsid w:val="0067705A"/>
    <w:rsid w:val="0068034A"/>
    <w:rsid w:val="0068042F"/>
    <w:rsid w:val="006808A5"/>
    <w:rsid w:val="00680E02"/>
    <w:rsid w:val="006856BA"/>
    <w:rsid w:val="00685767"/>
    <w:rsid w:val="00692F6E"/>
    <w:rsid w:val="00692FD2"/>
    <w:rsid w:val="00693B72"/>
    <w:rsid w:val="00696B0E"/>
    <w:rsid w:val="00696CB0"/>
    <w:rsid w:val="00697884"/>
    <w:rsid w:val="006A2A8C"/>
    <w:rsid w:val="006A54D4"/>
    <w:rsid w:val="006B04B8"/>
    <w:rsid w:val="006B0C32"/>
    <w:rsid w:val="006B29E3"/>
    <w:rsid w:val="006B3791"/>
    <w:rsid w:val="006C034E"/>
    <w:rsid w:val="006C2B2F"/>
    <w:rsid w:val="006C5D21"/>
    <w:rsid w:val="006C795C"/>
    <w:rsid w:val="006C7F74"/>
    <w:rsid w:val="006D14D6"/>
    <w:rsid w:val="006D6C4C"/>
    <w:rsid w:val="006D7D9F"/>
    <w:rsid w:val="006E06CF"/>
    <w:rsid w:val="006E07C5"/>
    <w:rsid w:val="006E0C6F"/>
    <w:rsid w:val="006E33F9"/>
    <w:rsid w:val="006E426A"/>
    <w:rsid w:val="006E59AD"/>
    <w:rsid w:val="006E5A67"/>
    <w:rsid w:val="006F0F53"/>
    <w:rsid w:val="006F12B6"/>
    <w:rsid w:val="006F33E2"/>
    <w:rsid w:val="006F6782"/>
    <w:rsid w:val="00700605"/>
    <w:rsid w:val="00705187"/>
    <w:rsid w:val="00707E24"/>
    <w:rsid w:val="00710188"/>
    <w:rsid w:val="00710DD4"/>
    <w:rsid w:val="00711487"/>
    <w:rsid w:val="00713344"/>
    <w:rsid w:val="0071661A"/>
    <w:rsid w:val="00724056"/>
    <w:rsid w:val="00724944"/>
    <w:rsid w:val="00731945"/>
    <w:rsid w:val="00732397"/>
    <w:rsid w:val="00735E37"/>
    <w:rsid w:val="00737744"/>
    <w:rsid w:val="0073D7E7"/>
    <w:rsid w:val="0073F272"/>
    <w:rsid w:val="00742FF9"/>
    <w:rsid w:val="00751E69"/>
    <w:rsid w:val="00754F19"/>
    <w:rsid w:val="00756032"/>
    <w:rsid w:val="00756D6E"/>
    <w:rsid w:val="00760AE7"/>
    <w:rsid w:val="007614D3"/>
    <w:rsid w:val="007614E8"/>
    <w:rsid w:val="00761A04"/>
    <w:rsid w:val="00762BD3"/>
    <w:rsid w:val="007640B6"/>
    <w:rsid w:val="00764907"/>
    <w:rsid w:val="00764B97"/>
    <w:rsid w:val="00766443"/>
    <w:rsid w:val="00766AAD"/>
    <w:rsid w:val="007677AC"/>
    <w:rsid w:val="007708AA"/>
    <w:rsid w:val="00770F16"/>
    <w:rsid w:val="00771840"/>
    <w:rsid w:val="00771AA5"/>
    <w:rsid w:val="007727AD"/>
    <w:rsid w:val="00773C4E"/>
    <w:rsid w:val="00774036"/>
    <w:rsid w:val="00774729"/>
    <w:rsid w:val="007750C8"/>
    <w:rsid w:val="00776566"/>
    <w:rsid w:val="0077776C"/>
    <w:rsid w:val="007834AF"/>
    <w:rsid w:val="00784417"/>
    <w:rsid w:val="0078478C"/>
    <w:rsid w:val="00784790"/>
    <w:rsid w:val="00785035"/>
    <w:rsid w:val="00787DAB"/>
    <w:rsid w:val="00790397"/>
    <w:rsid w:val="007910D7"/>
    <w:rsid w:val="00792C71"/>
    <w:rsid w:val="00792E4F"/>
    <w:rsid w:val="007933F9"/>
    <w:rsid w:val="007935C4"/>
    <w:rsid w:val="00793AB7"/>
    <w:rsid w:val="00796CA8"/>
    <w:rsid w:val="007975E0"/>
    <w:rsid w:val="007A1464"/>
    <w:rsid w:val="007A3386"/>
    <w:rsid w:val="007A41FE"/>
    <w:rsid w:val="007B3760"/>
    <w:rsid w:val="007B5343"/>
    <w:rsid w:val="007B5974"/>
    <w:rsid w:val="007B6DEB"/>
    <w:rsid w:val="007C005F"/>
    <w:rsid w:val="007C0A05"/>
    <w:rsid w:val="007C1DCD"/>
    <w:rsid w:val="007C3B5D"/>
    <w:rsid w:val="007C5854"/>
    <w:rsid w:val="007C6B78"/>
    <w:rsid w:val="007C7FBF"/>
    <w:rsid w:val="007D4F8E"/>
    <w:rsid w:val="007D6131"/>
    <w:rsid w:val="007E2667"/>
    <w:rsid w:val="007E3992"/>
    <w:rsid w:val="007E451D"/>
    <w:rsid w:val="007E47B0"/>
    <w:rsid w:val="007E5DDB"/>
    <w:rsid w:val="007F01BE"/>
    <w:rsid w:val="007F22BE"/>
    <w:rsid w:val="007F64D2"/>
    <w:rsid w:val="007F6E8A"/>
    <w:rsid w:val="007F7640"/>
    <w:rsid w:val="007F7CD7"/>
    <w:rsid w:val="00802F34"/>
    <w:rsid w:val="00804ACF"/>
    <w:rsid w:val="00804CF7"/>
    <w:rsid w:val="008075C8"/>
    <w:rsid w:val="008206E5"/>
    <w:rsid w:val="008212B4"/>
    <w:rsid w:val="00821A96"/>
    <w:rsid w:val="00821E48"/>
    <w:rsid w:val="008228D4"/>
    <w:rsid w:val="0082432E"/>
    <w:rsid w:val="00824A51"/>
    <w:rsid w:val="00827C40"/>
    <w:rsid w:val="00830EA6"/>
    <w:rsid w:val="00832FAA"/>
    <w:rsid w:val="00834673"/>
    <w:rsid w:val="0083496E"/>
    <w:rsid w:val="00836338"/>
    <w:rsid w:val="00836B72"/>
    <w:rsid w:val="008403F5"/>
    <w:rsid w:val="00844000"/>
    <w:rsid w:val="00844104"/>
    <w:rsid w:val="00845285"/>
    <w:rsid w:val="00846515"/>
    <w:rsid w:val="0085211F"/>
    <w:rsid w:val="0085518B"/>
    <w:rsid w:val="008560B9"/>
    <w:rsid w:val="008619C0"/>
    <w:rsid w:val="00862150"/>
    <w:rsid w:val="00865255"/>
    <w:rsid w:val="008657FF"/>
    <w:rsid w:val="00866773"/>
    <w:rsid w:val="008667BB"/>
    <w:rsid w:val="0087078A"/>
    <w:rsid w:val="0087131C"/>
    <w:rsid w:val="00871A39"/>
    <w:rsid w:val="00871D66"/>
    <w:rsid w:val="00872ED3"/>
    <w:rsid w:val="008752F6"/>
    <w:rsid w:val="00875E07"/>
    <w:rsid w:val="00876A49"/>
    <w:rsid w:val="00881844"/>
    <w:rsid w:val="008826E0"/>
    <w:rsid w:val="0088623A"/>
    <w:rsid w:val="00887A02"/>
    <w:rsid w:val="008923D1"/>
    <w:rsid w:val="00895548"/>
    <w:rsid w:val="008A0FF6"/>
    <w:rsid w:val="008B7258"/>
    <w:rsid w:val="008C2BBD"/>
    <w:rsid w:val="008C5132"/>
    <w:rsid w:val="008C6904"/>
    <w:rsid w:val="008C7A00"/>
    <w:rsid w:val="008D0088"/>
    <w:rsid w:val="008D1AC5"/>
    <w:rsid w:val="008D30D8"/>
    <w:rsid w:val="008D58FC"/>
    <w:rsid w:val="008E2527"/>
    <w:rsid w:val="008E3435"/>
    <w:rsid w:val="008E3AD0"/>
    <w:rsid w:val="008E4F4D"/>
    <w:rsid w:val="008F3DAA"/>
    <w:rsid w:val="008F4A05"/>
    <w:rsid w:val="008F4EC8"/>
    <w:rsid w:val="008F5A03"/>
    <w:rsid w:val="008F7299"/>
    <w:rsid w:val="008F7680"/>
    <w:rsid w:val="00901BA6"/>
    <w:rsid w:val="00901F95"/>
    <w:rsid w:val="00903A2D"/>
    <w:rsid w:val="009041C2"/>
    <w:rsid w:val="00915EF8"/>
    <w:rsid w:val="0092081B"/>
    <w:rsid w:val="0092203D"/>
    <w:rsid w:val="0092286E"/>
    <w:rsid w:val="0092310F"/>
    <w:rsid w:val="00927EBB"/>
    <w:rsid w:val="00930C97"/>
    <w:rsid w:val="00931145"/>
    <w:rsid w:val="0093354A"/>
    <w:rsid w:val="00941B6D"/>
    <w:rsid w:val="00943F23"/>
    <w:rsid w:val="00944E2A"/>
    <w:rsid w:val="00945B60"/>
    <w:rsid w:val="00946A2E"/>
    <w:rsid w:val="0095034D"/>
    <w:rsid w:val="009514B2"/>
    <w:rsid w:val="0095235E"/>
    <w:rsid w:val="0095529B"/>
    <w:rsid w:val="00956660"/>
    <w:rsid w:val="009574E0"/>
    <w:rsid w:val="009647C2"/>
    <w:rsid w:val="009660CE"/>
    <w:rsid w:val="009663F8"/>
    <w:rsid w:val="00966C39"/>
    <w:rsid w:val="00967803"/>
    <w:rsid w:val="00972B8D"/>
    <w:rsid w:val="00972E24"/>
    <w:rsid w:val="009738C1"/>
    <w:rsid w:val="0097444E"/>
    <w:rsid w:val="00974F81"/>
    <w:rsid w:val="009754E5"/>
    <w:rsid w:val="00976D0D"/>
    <w:rsid w:val="00980C44"/>
    <w:rsid w:val="00985970"/>
    <w:rsid w:val="00991BD3"/>
    <w:rsid w:val="00994180"/>
    <w:rsid w:val="009952F1"/>
    <w:rsid w:val="00995BF6"/>
    <w:rsid w:val="009A14AA"/>
    <w:rsid w:val="009A3DA7"/>
    <w:rsid w:val="009A62E8"/>
    <w:rsid w:val="009A6810"/>
    <w:rsid w:val="009B1B4D"/>
    <w:rsid w:val="009B6617"/>
    <w:rsid w:val="009B6DCB"/>
    <w:rsid w:val="009B716B"/>
    <w:rsid w:val="009C3416"/>
    <w:rsid w:val="009C3B3A"/>
    <w:rsid w:val="009C6925"/>
    <w:rsid w:val="009C6F41"/>
    <w:rsid w:val="009D14C7"/>
    <w:rsid w:val="009D24E3"/>
    <w:rsid w:val="009D5A8A"/>
    <w:rsid w:val="009E064B"/>
    <w:rsid w:val="009E13C0"/>
    <w:rsid w:val="009E28C4"/>
    <w:rsid w:val="009E2EEA"/>
    <w:rsid w:val="009E3661"/>
    <w:rsid w:val="009E4263"/>
    <w:rsid w:val="009E426E"/>
    <w:rsid w:val="009E447B"/>
    <w:rsid w:val="009E7012"/>
    <w:rsid w:val="009F05DC"/>
    <w:rsid w:val="009F2591"/>
    <w:rsid w:val="009F57D7"/>
    <w:rsid w:val="009F75DD"/>
    <w:rsid w:val="00A0293E"/>
    <w:rsid w:val="00A120D6"/>
    <w:rsid w:val="00A1328C"/>
    <w:rsid w:val="00A16578"/>
    <w:rsid w:val="00A22289"/>
    <w:rsid w:val="00A258D9"/>
    <w:rsid w:val="00A30115"/>
    <w:rsid w:val="00A3022D"/>
    <w:rsid w:val="00A32E37"/>
    <w:rsid w:val="00A3438B"/>
    <w:rsid w:val="00A34EA3"/>
    <w:rsid w:val="00A35ACD"/>
    <w:rsid w:val="00A35FE8"/>
    <w:rsid w:val="00A413AF"/>
    <w:rsid w:val="00A42594"/>
    <w:rsid w:val="00A42FC9"/>
    <w:rsid w:val="00A47232"/>
    <w:rsid w:val="00A511DF"/>
    <w:rsid w:val="00A51384"/>
    <w:rsid w:val="00A5313A"/>
    <w:rsid w:val="00A55995"/>
    <w:rsid w:val="00A578BB"/>
    <w:rsid w:val="00A62808"/>
    <w:rsid w:val="00A64763"/>
    <w:rsid w:val="00A64F3D"/>
    <w:rsid w:val="00A650F0"/>
    <w:rsid w:val="00A65C88"/>
    <w:rsid w:val="00A72E34"/>
    <w:rsid w:val="00A73DAA"/>
    <w:rsid w:val="00A73E86"/>
    <w:rsid w:val="00A75E86"/>
    <w:rsid w:val="00A776EC"/>
    <w:rsid w:val="00A80B7F"/>
    <w:rsid w:val="00A8300F"/>
    <w:rsid w:val="00A8516E"/>
    <w:rsid w:val="00A871CC"/>
    <w:rsid w:val="00A87FC5"/>
    <w:rsid w:val="00A912E7"/>
    <w:rsid w:val="00A9718B"/>
    <w:rsid w:val="00AA00F1"/>
    <w:rsid w:val="00AA19AF"/>
    <w:rsid w:val="00AA4FE7"/>
    <w:rsid w:val="00AA52B0"/>
    <w:rsid w:val="00AA798F"/>
    <w:rsid w:val="00AB16E8"/>
    <w:rsid w:val="00AB3A00"/>
    <w:rsid w:val="00AB5096"/>
    <w:rsid w:val="00AB5CF8"/>
    <w:rsid w:val="00AB7E57"/>
    <w:rsid w:val="00AC4E55"/>
    <w:rsid w:val="00AC7E31"/>
    <w:rsid w:val="00AD0160"/>
    <w:rsid w:val="00AD1392"/>
    <w:rsid w:val="00AD6251"/>
    <w:rsid w:val="00AE2F95"/>
    <w:rsid w:val="00AE4496"/>
    <w:rsid w:val="00AF0101"/>
    <w:rsid w:val="00AF039D"/>
    <w:rsid w:val="00AF4420"/>
    <w:rsid w:val="00AF515C"/>
    <w:rsid w:val="00AF6FB8"/>
    <w:rsid w:val="00AF777C"/>
    <w:rsid w:val="00B00477"/>
    <w:rsid w:val="00B01911"/>
    <w:rsid w:val="00B037EA"/>
    <w:rsid w:val="00B04388"/>
    <w:rsid w:val="00B0577F"/>
    <w:rsid w:val="00B0662B"/>
    <w:rsid w:val="00B104EE"/>
    <w:rsid w:val="00B1155F"/>
    <w:rsid w:val="00B126E4"/>
    <w:rsid w:val="00B12FB7"/>
    <w:rsid w:val="00B13075"/>
    <w:rsid w:val="00B14B4F"/>
    <w:rsid w:val="00B20706"/>
    <w:rsid w:val="00B23847"/>
    <w:rsid w:val="00B27185"/>
    <w:rsid w:val="00B31507"/>
    <w:rsid w:val="00B31B0E"/>
    <w:rsid w:val="00B31C15"/>
    <w:rsid w:val="00B32A5F"/>
    <w:rsid w:val="00B354D0"/>
    <w:rsid w:val="00B37AF7"/>
    <w:rsid w:val="00B408A0"/>
    <w:rsid w:val="00B430B2"/>
    <w:rsid w:val="00B44CCF"/>
    <w:rsid w:val="00B453BC"/>
    <w:rsid w:val="00B4762F"/>
    <w:rsid w:val="00B4C0F5"/>
    <w:rsid w:val="00B525CA"/>
    <w:rsid w:val="00B5654A"/>
    <w:rsid w:val="00B56EFC"/>
    <w:rsid w:val="00B61F61"/>
    <w:rsid w:val="00B63705"/>
    <w:rsid w:val="00B63EAB"/>
    <w:rsid w:val="00B653BB"/>
    <w:rsid w:val="00B6555A"/>
    <w:rsid w:val="00B700D0"/>
    <w:rsid w:val="00B70D43"/>
    <w:rsid w:val="00B71DD9"/>
    <w:rsid w:val="00B737EF"/>
    <w:rsid w:val="00B740C3"/>
    <w:rsid w:val="00B740DE"/>
    <w:rsid w:val="00B80A4E"/>
    <w:rsid w:val="00B831B5"/>
    <w:rsid w:val="00B83CD4"/>
    <w:rsid w:val="00B84A68"/>
    <w:rsid w:val="00B8731E"/>
    <w:rsid w:val="00B87C6F"/>
    <w:rsid w:val="00B90950"/>
    <w:rsid w:val="00B95657"/>
    <w:rsid w:val="00B959A6"/>
    <w:rsid w:val="00B9667D"/>
    <w:rsid w:val="00B969B1"/>
    <w:rsid w:val="00B96B62"/>
    <w:rsid w:val="00BA76A7"/>
    <w:rsid w:val="00BB17CB"/>
    <w:rsid w:val="00BB1C1C"/>
    <w:rsid w:val="00BB32B0"/>
    <w:rsid w:val="00BB347F"/>
    <w:rsid w:val="00BB578E"/>
    <w:rsid w:val="00BB58E1"/>
    <w:rsid w:val="00BB7112"/>
    <w:rsid w:val="00BC035D"/>
    <w:rsid w:val="00BC06BC"/>
    <w:rsid w:val="00BC3C1D"/>
    <w:rsid w:val="00BC429E"/>
    <w:rsid w:val="00BC5830"/>
    <w:rsid w:val="00BC6919"/>
    <w:rsid w:val="00BC7380"/>
    <w:rsid w:val="00BD0502"/>
    <w:rsid w:val="00BD0F42"/>
    <w:rsid w:val="00BD19B3"/>
    <w:rsid w:val="00BD20A5"/>
    <w:rsid w:val="00BD22F4"/>
    <w:rsid w:val="00BD2CA1"/>
    <w:rsid w:val="00BD3A03"/>
    <w:rsid w:val="00BD4129"/>
    <w:rsid w:val="00BD42FE"/>
    <w:rsid w:val="00BD5BF8"/>
    <w:rsid w:val="00BD6D36"/>
    <w:rsid w:val="00BD7647"/>
    <w:rsid w:val="00BE146C"/>
    <w:rsid w:val="00BE260F"/>
    <w:rsid w:val="00BE2BC3"/>
    <w:rsid w:val="00BE4355"/>
    <w:rsid w:val="00BE71E3"/>
    <w:rsid w:val="00BF0869"/>
    <w:rsid w:val="00BF1E05"/>
    <w:rsid w:val="00BF5258"/>
    <w:rsid w:val="00C01C3B"/>
    <w:rsid w:val="00C02CEF"/>
    <w:rsid w:val="00C078C5"/>
    <w:rsid w:val="00C116BB"/>
    <w:rsid w:val="00C11F34"/>
    <w:rsid w:val="00C12B3F"/>
    <w:rsid w:val="00C12F4C"/>
    <w:rsid w:val="00C13797"/>
    <w:rsid w:val="00C145B2"/>
    <w:rsid w:val="00C17404"/>
    <w:rsid w:val="00C17CC2"/>
    <w:rsid w:val="00C17D06"/>
    <w:rsid w:val="00C22795"/>
    <w:rsid w:val="00C228D8"/>
    <w:rsid w:val="00C23E80"/>
    <w:rsid w:val="00C24DF1"/>
    <w:rsid w:val="00C268C2"/>
    <w:rsid w:val="00C2746E"/>
    <w:rsid w:val="00C35903"/>
    <w:rsid w:val="00C37005"/>
    <w:rsid w:val="00C3790C"/>
    <w:rsid w:val="00C37D25"/>
    <w:rsid w:val="00C411C2"/>
    <w:rsid w:val="00C42DDF"/>
    <w:rsid w:val="00C43188"/>
    <w:rsid w:val="00C44621"/>
    <w:rsid w:val="00C46088"/>
    <w:rsid w:val="00C50D3D"/>
    <w:rsid w:val="00C50E84"/>
    <w:rsid w:val="00C616B3"/>
    <w:rsid w:val="00C63E8B"/>
    <w:rsid w:val="00C64FB8"/>
    <w:rsid w:val="00C67075"/>
    <w:rsid w:val="00C67AAD"/>
    <w:rsid w:val="00C7204A"/>
    <w:rsid w:val="00C7268C"/>
    <w:rsid w:val="00C74AF5"/>
    <w:rsid w:val="00C75835"/>
    <w:rsid w:val="00C75AF8"/>
    <w:rsid w:val="00C76064"/>
    <w:rsid w:val="00C76D6B"/>
    <w:rsid w:val="00C77ECE"/>
    <w:rsid w:val="00C77EFE"/>
    <w:rsid w:val="00C80366"/>
    <w:rsid w:val="00C804E8"/>
    <w:rsid w:val="00C8094E"/>
    <w:rsid w:val="00C815C3"/>
    <w:rsid w:val="00C83A6D"/>
    <w:rsid w:val="00C84352"/>
    <w:rsid w:val="00C844E5"/>
    <w:rsid w:val="00C84664"/>
    <w:rsid w:val="00C86D88"/>
    <w:rsid w:val="00C92A13"/>
    <w:rsid w:val="00C93722"/>
    <w:rsid w:val="00C9655D"/>
    <w:rsid w:val="00C976BF"/>
    <w:rsid w:val="00CA02DD"/>
    <w:rsid w:val="00CA397E"/>
    <w:rsid w:val="00CA7E9A"/>
    <w:rsid w:val="00CB5CB2"/>
    <w:rsid w:val="00CC2683"/>
    <w:rsid w:val="00CC5E62"/>
    <w:rsid w:val="00CD0CD8"/>
    <w:rsid w:val="00CD23D4"/>
    <w:rsid w:val="00CD2971"/>
    <w:rsid w:val="00CD790D"/>
    <w:rsid w:val="00CE4265"/>
    <w:rsid w:val="00CE4F5C"/>
    <w:rsid w:val="00CE6AE6"/>
    <w:rsid w:val="00CF22A5"/>
    <w:rsid w:val="00CF2858"/>
    <w:rsid w:val="00CF3D4F"/>
    <w:rsid w:val="00CF5A17"/>
    <w:rsid w:val="00CF6AB5"/>
    <w:rsid w:val="00D05E43"/>
    <w:rsid w:val="00D05FE0"/>
    <w:rsid w:val="00D07AC4"/>
    <w:rsid w:val="00D07E15"/>
    <w:rsid w:val="00D11209"/>
    <w:rsid w:val="00D1239C"/>
    <w:rsid w:val="00D12699"/>
    <w:rsid w:val="00D1367E"/>
    <w:rsid w:val="00D1386A"/>
    <w:rsid w:val="00D15FFC"/>
    <w:rsid w:val="00D16D79"/>
    <w:rsid w:val="00D2067F"/>
    <w:rsid w:val="00D2407D"/>
    <w:rsid w:val="00D2626B"/>
    <w:rsid w:val="00D33084"/>
    <w:rsid w:val="00D348BD"/>
    <w:rsid w:val="00D35909"/>
    <w:rsid w:val="00D4120E"/>
    <w:rsid w:val="00D50090"/>
    <w:rsid w:val="00D50FD3"/>
    <w:rsid w:val="00D52B05"/>
    <w:rsid w:val="00D54BF3"/>
    <w:rsid w:val="00D551B3"/>
    <w:rsid w:val="00D553BF"/>
    <w:rsid w:val="00D568D8"/>
    <w:rsid w:val="00D60681"/>
    <w:rsid w:val="00D619EE"/>
    <w:rsid w:val="00D635D1"/>
    <w:rsid w:val="00D66156"/>
    <w:rsid w:val="00D7090B"/>
    <w:rsid w:val="00D70AF8"/>
    <w:rsid w:val="00D71512"/>
    <w:rsid w:val="00D743D1"/>
    <w:rsid w:val="00D75F99"/>
    <w:rsid w:val="00D81D60"/>
    <w:rsid w:val="00D81FF2"/>
    <w:rsid w:val="00D84B80"/>
    <w:rsid w:val="00D85B84"/>
    <w:rsid w:val="00D86D62"/>
    <w:rsid w:val="00D87CC3"/>
    <w:rsid w:val="00D96022"/>
    <w:rsid w:val="00DA0727"/>
    <w:rsid w:val="00DA07F5"/>
    <w:rsid w:val="00DA249C"/>
    <w:rsid w:val="00DA4E60"/>
    <w:rsid w:val="00DA4EDD"/>
    <w:rsid w:val="00DA51D2"/>
    <w:rsid w:val="00DA55DD"/>
    <w:rsid w:val="00DA6921"/>
    <w:rsid w:val="00DB122E"/>
    <w:rsid w:val="00DB4246"/>
    <w:rsid w:val="00DB6D23"/>
    <w:rsid w:val="00DC4776"/>
    <w:rsid w:val="00DC4A36"/>
    <w:rsid w:val="00DC5FAA"/>
    <w:rsid w:val="00DC7A09"/>
    <w:rsid w:val="00DD0338"/>
    <w:rsid w:val="00DD0C6E"/>
    <w:rsid w:val="00DD2A28"/>
    <w:rsid w:val="00DD4F69"/>
    <w:rsid w:val="00DD5FB7"/>
    <w:rsid w:val="00DD6993"/>
    <w:rsid w:val="00DE0B24"/>
    <w:rsid w:val="00DE3134"/>
    <w:rsid w:val="00DE46AA"/>
    <w:rsid w:val="00DE5C0B"/>
    <w:rsid w:val="00DF458F"/>
    <w:rsid w:val="00DF7A42"/>
    <w:rsid w:val="00E0137D"/>
    <w:rsid w:val="00E047B8"/>
    <w:rsid w:val="00E05BBA"/>
    <w:rsid w:val="00E119F6"/>
    <w:rsid w:val="00E12715"/>
    <w:rsid w:val="00E1304D"/>
    <w:rsid w:val="00E13455"/>
    <w:rsid w:val="00E147DB"/>
    <w:rsid w:val="00E14C8E"/>
    <w:rsid w:val="00E168C9"/>
    <w:rsid w:val="00E17043"/>
    <w:rsid w:val="00E242D0"/>
    <w:rsid w:val="00E24D22"/>
    <w:rsid w:val="00E25055"/>
    <w:rsid w:val="00E26398"/>
    <w:rsid w:val="00E30D26"/>
    <w:rsid w:val="00E30D53"/>
    <w:rsid w:val="00E36C07"/>
    <w:rsid w:val="00E37FDC"/>
    <w:rsid w:val="00E41FEA"/>
    <w:rsid w:val="00E4430C"/>
    <w:rsid w:val="00E44785"/>
    <w:rsid w:val="00E45888"/>
    <w:rsid w:val="00E45BC0"/>
    <w:rsid w:val="00E4792A"/>
    <w:rsid w:val="00E47BC6"/>
    <w:rsid w:val="00E52778"/>
    <w:rsid w:val="00E529D9"/>
    <w:rsid w:val="00E53D12"/>
    <w:rsid w:val="00E5660D"/>
    <w:rsid w:val="00E6017A"/>
    <w:rsid w:val="00E60FB9"/>
    <w:rsid w:val="00E62F7E"/>
    <w:rsid w:val="00E63101"/>
    <w:rsid w:val="00E64630"/>
    <w:rsid w:val="00E72584"/>
    <w:rsid w:val="00E738A5"/>
    <w:rsid w:val="00E7458F"/>
    <w:rsid w:val="00E75F0B"/>
    <w:rsid w:val="00E83B55"/>
    <w:rsid w:val="00E84D1E"/>
    <w:rsid w:val="00E86E16"/>
    <w:rsid w:val="00E86E63"/>
    <w:rsid w:val="00E8789F"/>
    <w:rsid w:val="00E879DD"/>
    <w:rsid w:val="00E9025F"/>
    <w:rsid w:val="00E91393"/>
    <w:rsid w:val="00E930C4"/>
    <w:rsid w:val="00E94B61"/>
    <w:rsid w:val="00E953F3"/>
    <w:rsid w:val="00EA228A"/>
    <w:rsid w:val="00EA5EC2"/>
    <w:rsid w:val="00EA65FE"/>
    <w:rsid w:val="00EA7739"/>
    <w:rsid w:val="00EB2624"/>
    <w:rsid w:val="00EB6BDB"/>
    <w:rsid w:val="00EB7AC1"/>
    <w:rsid w:val="00EC00F2"/>
    <w:rsid w:val="00EC01F1"/>
    <w:rsid w:val="00EC07E8"/>
    <w:rsid w:val="00EC1C2A"/>
    <w:rsid w:val="00EC3138"/>
    <w:rsid w:val="00EC5F07"/>
    <w:rsid w:val="00EC7DD8"/>
    <w:rsid w:val="00ED0C01"/>
    <w:rsid w:val="00ED14AB"/>
    <w:rsid w:val="00ED24E5"/>
    <w:rsid w:val="00ED2570"/>
    <w:rsid w:val="00ED51DF"/>
    <w:rsid w:val="00ED7770"/>
    <w:rsid w:val="00ED7AAB"/>
    <w:rsid w:val="00EE063D"/>
    <w:rsid w:val="00EE5CB3"/>
    <w:rsid w:val="00EF00EA"/>
    <w:rsid w:val="00EF26A3"/>
    <w:rsid w:val="00EF4F20"/>
    <w:rsid w:val="00EF5672"/>
    <w:rsid w:val="00F03A32"/>
    <w:rsid w:val="00F04E9D"/>
    <w:rsid w:val="00F15E82"/>
    <w:rsid w:val="00F20902"/>
    <w:rsid w:val="00F22E2D"/>
    <w:rsid w:val="00F2398D"/>
    <w:rsid w:val="00F24627"/>
    <w:rsid w:val="00F24BD7"/>
    <w:rsid w:val="00F24CAD"/>
    <w:rsid w:val="00F25C36"/>
    <w:rsid w:val="00F2646F"/>
    <w:rsid w:val="00F32362"/>
    <w:rsid w:val="00F32EF8"/>
    <w:rsid w:val="00F32FE8"/>
    <w:rsid w:val="00F426B4"/>
    <w:rsid w:val="00F4753E"/>
    <w:rsid w:val="00F53BC5"/>
    <w:rsid w:val="00F5469E"/>
    <w:rsid w:val="00F627A9"/>
    <w:rsid w:val="00F628DB"/>
    <w:rsid w:val="00F64A83"/>
    <w:rsid w:val="00F654F0"/>
    <w:rsid w:val="00F72409"/>
    <w:rsid w:val="00F72C4F"/>
    <w:rsid w:val="00F73B70"/>
    <w:rsid w:val="00F75317"/>
    <w:rsid w:val="00F77B81"/>
    <w:rsid w:val="00F77F8F"/>
    <w:rsid w:val="00F815DB"/>
    <w:rsid w:val="00F818FE"/>
    <w:rsid w:val="00F83C86"/>
    <w:rsid w:val="00F84BDD"/>
    <w:rsid w:val="00F85B7D"/>
    <w:rsid w:val="00F8661C"/>
    <w:rsid w:val="00F93EA5"/>
    <w:rsid w:val="00FA2746"/>
    <w:rsid w:val="00FA2DC8"/>
    <w:rsid w:val="00FA3674"/>
    <w:rsid w:val="00FA52EB"/>
    <w:rsid w:val="00FA5CDA"/>
    <w:rsid w:val="00FB254E"/>
    <w:rsid w:val="00FB4A0F"/>
    <w:rsid w:val="00FB5C26"/>
    <w:rsid w:val="00FB5EE8"/>
    <w:rsid w:val="00FC33CB"/>
    <w:rsid w:val="00FC3626"/>
    <w:rsid w:val="00FC3E7A"/>
    <w:rsid w:val="00FC59F8"/>
    <w:rsid w:val="00FC5D5B"/>
    <w:rsid w:val="00FD3B5A"/>
    <w:rsid w:val="00FD46D5"/>
    <w:rsid w:val="00FD65FB"/>
    <w:rsid w:val="00FD6E7B"/>
    <w:rsid w:val="00FE3134"/>
    <w:rsid w:val="00FE32A0"/>
    <w:rsid w:val="00FE51F5"/>
    <w:rsid w:val="00FE5C93"/>
    <w:rsid w:val="00FF137C"/>
    <w:rsid w:val="00FF655B"/>
    <w:rsid w:val="00FF7F15"/>
    <w:rsid w:val="010C01B8"/>
    <w:rsid w:val="011010B5"/>
    <w:rsid w:val="011BD698"/>
    <w:rsid w:val="0129505A"/>
    <w:rsid w:val="013F2616"/>
    <w:rsid w:val="014C6CD4"/>
    <w:rsid w:val="015F7252"/>
    <w:rsid w:val="01C0567B"/>
    <w:rsid w:val="01C3AB3C"/>
    <w:rsid w:val="01C98E78"/>
    <w:rsid w:val="01D0BB4B"/>
    <w:rsid w:val="01F1B49C"/>
    <w:rsid w:val="01F313A6"/>
    <w:rsid w:val="01FE8733"/>
    <w:rsid w:val="02638962"/>
    <w:rsid w:val="027839EA"/>
    <w:rsid w:val="02973145"/>
    <w:rsid w:val="029CCDED"/>
    <w:rsid w:val="02AB64DC"/>
    <w:rsid w:val="02BA7A9B"/>
    <w:rsid w:val="02C1486C"/>
    <w:rsid w:val="02CE516E"/>
    <w:rsid w:val="02D6A933"/>
    <w:rsid w:val="02FDAA62"/>
    <w:rsid w:val="02FE31F8"/>
    <w:rsid w:val="03041409"/>
    <w:rsid w:val="0331B428"/>
    <w:rsid w:val="033CD962"/>
    <w:rsid w:val="035A5940"/>
    <w:rsid w:val="036EB9B1"/>
    <w:rsid w:val="0371B0CD"/>
    <w:rsid w:val="0376EC53"/>
    <w:rsid w:val="0381A9ED"/>
    <w:rsid w:val="03ABB1E3"/>
    <w:rsid w:val="03B4B84F"/>
    <w:rsid w:val="03B4C89B"/>
    <w:rsid w:val="03C0403F"/>
    <w:rsid w:val="03C7A16A"/>
    <w:rsid w:val="03D3F101"/>
    <w:rsid w:val="040FBDBC"/>
    <w:rsid w:val="042E809A"/>
    <w:rsid w:val="043C2741"/>
    <w:rsid w:val="0450A483"/>
    <w:rsid w:val="046029DE"/>
    <w:rsid w:val="048403F4"/>
    <w:rsid w:val="048476B6"/>
    <w:rsid w:val="04EA3114"/>
    <w:rsid w:val="0501012F"/>
    <w:rsid w:val="05044047"/>
    <w:rsid w:val="050B9E33"/>
    <w:rsid w:val="052AA6CD"/>
    <w:rsid w:val="054DC69E"/>
    <w:rsid w:val="0567BFFF"/>
    <w:rsid w:val="05777EE7"/>
    <w:rsid w:val="05880969"/>
    <w:rsid w:val="05A252C1"/>
    <w:rsid w:val="05BCACED"/>
    <w:rsid w:val="05F433B2"/>
    <w:rsid w:val="061D2961"/>
    <w:rsid w:val="062DC5B2"/>
    <w:rsid w:val="064E5567"/>
    <w:rsid w:val="0676305C"/>
    <w:rsid w:val="067F3948"/>
    <w:rsid w:val="0681FBB0"/>
    <w:rsid w:val="06854457"/>
    <w:rsid w:val="06AAC2E6"/>
    <w:rsid w:val="06B3D920"/>
    <w:rsid w:val="06B47C98"/>
    <w:rsid w:val="06D50368"/>
    <w:rsid w:val="06D82B8E"/>
    <w:rsid w:val="06F65AEF"/>
    <w:rsid w:val="072A2DFE"/>
    <w:rsid w:val="072F8630"/>
    <w:rsid w:val="07340C7E"/>
    <w:rsid w:val="07392631"/>
    <w:rsid w:val="073FD9DA"/>
    <w:rsid w:val="07974C81"/>
    <w:rsid w:val="07B97866"/>
    <w:rsid w:val="07DC06E8"/>
    <w:rsid w:val="0817D04E"/>
    <w:rsid w:val="081850A8"/>
    <w:rsid w:val="0820AEE9"/>
    <w:rsid w:val="08311E2A"/>
    <w:rsid w:val="086EB4C9"/>
    <w:rsid w:val="087FD845"/>
    <w:rsid w:val="08B1BF0D"/>
    <w:rsid w:val="08B8CFF3"/>
    <w:rsid w:val="08FD43AA"/>
    <w:rsid w:val="090B5C1E"/>
    <w:rsid w:val="09108D11"/>
    <w:rsid w:val="09119FA0"/>
    <w:rsid w:val="092698F5"/>
    <w:rsid w:val="09334C67"/>
    <w:rsid w:val="09765DE9"/>
    <w:rsid w:val="097DF9AB"/>
    <w:rsid w:val="098E8DBF"/>
    <w:rsid w:val="09B56CC9"/>
    <w:rsid w:val="09BB45D8"/>
    <w:rsid w:val="09C3C456"/>
    <w:rsid w:val="09F5CE9C"/>
    <w:rsid w:val="0A2AACD6"/>
    <w:rsid w:val="0A3C3188"/>
    <w:rsid w:val="0A4DF522"/>
    <w:rsid w:val="0A4E5715"/>
    <w:rsid w:val="0A6BB88E"/>
    <w:rsid w:val="0A7A56F0"/>
    <w:rsid w:val="0A8AFC76"/>
    <w:rsid w:val="0A93CCD7"/>
    <w:rsid w:val="0AA15365"/>
    <w:rsid w:val="0AB6F2F8"/>
    <w:rsid w:val="0ABD9343"/>
    <w:rsid w:val="0AD22357"/>
    <w:rsid w:val="0AE11A3F"/>
    <w:rsid w:val="0AF0A343"/>
    <w:rsid w:val="0AFAF65E"/>
    <w:rsid w:val="0B0CAA48"/>
    <w:rsid w:val="0B6FDB0F"/>
    <w:rsid w:val="0BBBA5B0"/>
    <w:rsid w:val="0BC8BDAA"/>
    <w:rsid w:val="0BD26080"/>
    <w:rsid w:val="0BF4136C"/>
    <w:rsid w:val="0BF8410B"/>
    <w:rsid w:val="0C1C4A85"/>
    <w:rsid w:val="0C3B4778"/>
    <w:rsid w:val="0C3B9F29"/>
    <w:rsid w:val="0C3C45BB"/>
    <w:rsid w:val="0C440ABC"/>
    <w:rsid w:val="0C7EEC41"/>
    <w:rsid w:val="0C8AAE25"/>
    <w:rsid w:val="0C94EA2C"/>
    <w:rsid w:val="0CAB8709"/>
    <w:rsid w:val="0CB95874"/>
    <w:rsid w:val="0CD8010A"/>
    <w:rsid w:val="0CE989D0"/>
    <w:rsid w:val="0CFD5C1D"/>
    <w:rsid w:val="0D07BB9B"/>
    <w:rsid w:val="0D0A2633"/>
    <w:rsid w:val="0D12EDDE"/>
    <w:rsid w:val="0D1619C8"/>
    <w:rsid w:val="0D4DAA1A"/>
    <w:rsid w:val="0D5743B0"/>
    <w:rsid w:val="0D6A6810"/>
    <w:rsid w:val="0D76C127"/>
    <w:rsid w:val="0D889F43"/>
    <w:rsid w:val="0D893C31"/>
    <w:rsid w:val="0D98CB37"/>
    <w:rsid w:val="0DA9B037"/>
    <w:rsid w:val="0DCE6F77"/>
    <w:rsid w:val="0DDE5854"/>
    <w:rsid w:val="0DFAEFB8"/>
    <w:rsid w:val="0DFE2C02"/>
    <w:rsid w:val="0E068019"/>
    <w:rsid w:val="0E08B117"/>
    <w:rsid w:val="0E1A1F85"/>
    <w:rsid w:val="0E1EC8BD"/>
    <w:rsid w:val="0E265A65"/>
    <w:rsid w:val="0E3B9D12"/>
    <w:rsid w:val="0E7A6A72"/>
    <w:rsid w:val="0E91BCB4"/>
    <w:rsid w:val="0EAC1BAF"/>
    <w:rsid w:val="0EB3156A"/>
    <w:rsid w:val="0EB8C443"/>
    <w:rsid w:val="0EC35AC6"/>
    <w:rsid w:val="0ECCC0B6"/>
    <w:rsid w:val="0ED77728"/>
    <w:rsid w:val="0EEACF66"/>
    <w:rsid w:val="0EEB6B0E"/>
    <w:rsid w:val="0EF0E263"/>
    <w:rsid w:val="0EF8707C"/>
    <w:rsid w:val="0EFE42DF"/>
    <w:rsid w:val="0F180D74"/>
    <w:rsid w:val="0F343FAF"/>
    <w:rsid w:val="0F44AAB1"/>
    <w:rsid w:val="0F7CAC43"/>
    <w:rsid w:val="0F8EF8B1"/>
    <w:rsid w:val="0F903157"/>
    <w:rsid w:val="0FAEC506"/>
    <w:rsid w:val="0FF0E406"/>
    <w:rsid w:val="0FF35677"/>
    <w:rsid w:val="10204C5E"/>
    <w:rsid w:val="10578DE4"/>
    <w:rsid w:val="106893DC"/>
    <w:rsid w:val="106F8D9B"/>
    <w:rsid w:val="10A007FE"/>
    <w:rsid w:val="10BBEB29"/>
    <w:rsid w:val="10C2EB2C"/>
    <w:rsid w:val="10D48448"/>
    <w:rsid w:val="10D7A98B"/>
    <w:rsid w:val="10E5DC40"/>
    <w:rsid w:val="110DDDCE"/>
    <w:rsid w:val="11257A29"/>
    <w:rsid w:val="1137B9CB"/>
    <w:rsid w:val="1157D889"/>
    <w:rsid w:val="116A33C5"/>
    <w:rsid w:val="1175C0A5"/>
    <w:rsid w:val="11B3D52A"/>
    <w:rsid w:val="11D492D4"/>
    <w:rsid w:val="11FB65D0"/>
    <w:rsid w:val="1208A40F"/>
    <w:rsid w:val="120A43D3"/>
    <w:rsid w:val="12496DEE"/>
    <w:rsid w:val="1266DC22"/>
    <w:rsid w:val="126794AB"/>
    <w:rsid w:val="128CD8AB"/>
    <w:rsid w:val="12A9F4DB"/>
    <w:rsid w:val="12BEE00D"/>
    <w:rsid w:val="12C81765"/>
    <w:rsid w:val="12DFE697"/>
    <w:rsid w:val="12E3BCA1"/>
    <w:rsid w:val="12ED666C"/>
    <w:rsid w:val="131AF861"/>
    <w:rsid w:val="1341D205"/>
    <w:rsid w:val="13482FF8"/>
    <w:rsid w:val="134E556C"/>
    <w:rsid w:val="13585ED6"/>
    <w:rsid w:val="13715B20"/>
    <w:rsid w:val="1374EA6A"/>
    <w:rsid w:val="13A931A3"/>
    <w:rsid w:val="13C6F2B4"/>
    <w:rsid w:val="1408BFED"/>
    <w:rsid w:val="14093C7E"/>
    <w:rsid w:val="14182168"/>
    <w:rsid w:val="1426544B"/>
    <w:rsid w:val="144052BF"/>
    <w:rsid w:val="14415CFF"/>
    <w:rsid w:val="14468B0D"/>
    <w:rsid w:val="144FF169"/>
    <w:rsid w:val="1460B0BE"/>
    <w:rsid w:val="1477CE30"/>
    <w:rsid w:val="147AC2BC"/>
    <w:rsid w:val="147EF980"/>
    <w:rsid w:val="14808504"/>
    <w:rsid w:val="14BA3D7C"/>
    <w:rsid w:val="14C9959C"/>
    <w:rsid w:val="14E1B9AD"/>
    <w:rsid w:val="1501C1D6"/>
    <w:rsid w:val="15053C3C"/>
    <w:rsid w:val="1512DC2D"/>
    <w:rsid w:val="15255D2F"/>
    <w:rsid w:val="15274C61"/>
    <w:rsid w:val="153088C9"/>
    <w:rsid w:val="153E0A5B"/>
    <w:rsid w:val="15423FB3"/>
    <w:rsid w:val="15557455"/>
    <w:rsid w:val="1563E2CD"/>
    <w:rsid w:val="15A09469"/>
    <w:rsid w:val="15A21733"/>
    <w:rsid w:val="15BD7893"/>
    <w:rsid w:val="15C63EDA"/>
    <w:rsid w:val="15DFAB08"/>
    <w:rsid w:val="15E399A9"/>
    <w:rsid w:val="160DCA4F"/>
    <w:rsid w:val="16121363"/>
    <w:rsid w:val="1625FA53"/>
    <w:rsid w:val="162A3A09"/>
    <w:rsid w:val="16342388"/>
    <w:rsid w:val="163C88D2"/>
    <w:rsid w:val="163CAB92"/>
    <w:rsid w:val="16812F8A"/>
    <w:rsid w:val="16B20175"/>
    <w:rsid w:val="16C3CC8D"/>
    <w:rsid w:val="16C3D72A"/>
    <w:rsid w:val="16CB72C9"/>
    <w:rsid w:val="16DA70F8"/>
    <w:rsid w:val="16FACE55"/>
    <w:rsid w:val="170894FE"/>
    <w:rsid w:val="173F6A42"/>
    <w:rsid w:val="1753D677"/>
    <w:rsid w:val="1778B27A"/>
    <w:rsid w:val="177F4976"/>
    <w:rsid w:val="178188C2"/>
    <w:rsid w:val="17877209"/>
    <w:rsid w:val="17AF1117"/>
    <w:rsid w:val="17E9E11B"/>
    <w:rsid w:val="17EC08AC"/>
    <w:rsid w:val="17F1F99F"/>
    <w:rsid w:val="1800D7EE"/>
    <w:rsid w:val="18491490"/>
    <w:rsid w:val="184D0BC2"/>
    <w:rsid w:val="185CD943"/>
    <w:rsid w:val="1860835B"/>
    <w:rsid w:val="1860E96D"/>
    <w:rsid w:val="186D1753"/>
    <w:rsid w:val="18858F3A"/>
    <w:rsid w:val="18969EF9"/>
    <w:rsid w:val="189B767D"/>
    <w:rsid w:val="189CE01C"/>
    <w:rsid w:val="18A279D3"/>
    <w:rsid w:val="18C0E1F3"/>
    <w:rsid w:val="18CDB05F"/>
    <w:rsid w:val="18E24270"/>
    <w:rsid w:val="18FEAC43"/>
    <w:rsid w:val="194812D7"/>
    <w:rsid w:val="194D2311"/>
    <w:rsid w:val="195EEB7B"/>
    <w:rsid w:val="196582EC"/>
    <w:rsid w:val="1991CF32"/>
    <w:rsid w:val="19A9079B"/>
    <w:rsid w:val="19C6D5A8"/>
    <w:rsid w:val="19D39832"/>
    <w:rsid w:val="19D6FA81"/>
    <w:rsid w:val="19FFE08E"/>
    <w:rsid w:val="1A1057F4"/>
    <w:rsid w:val="1A447CC8"/>
    <w:rsid w:val="1A4E44DF"/>
    <w:rsid w:val="1A6EF52D"/>
    <w:rsid w:val="1A7AA3EB"/>
    <w:rsid w:val="1A9614D4"/>
    <w:rsid w:val="1A970FB1"/>
    <w:rsid w:val="1A99FF5B"/>
    <w:rsid w:val="1AD3180E"/>
    <w:rsid w:val="1ADC836A"/>
    <w:rsid w:val="1AE54D57"/>
    <w:rsid w:val="1B074694"/>
    <w:rsid w:val="1B091EA0"/>
    <w:rsid w:val="1B0E7245"/>
    <w:rsid w:val="1B1179FC"/>
    <w:rsid w:val="1B156A81"/>
    <w:rsid w:val="1B1E4BD3"/>
    <w:rsid w:val="1B45873D"/>
    <w:rsid w:val="1B47A101"/>
    <w:rsid w:val="1B4AFE7E"/>
    <w:rsid w:val="1B5212ED"/>
    <w:rsid w:val="1B558B0E"/>
    <w:rsid w:val="1B75BF82"/>
    <w:rsid w:val="1B97D5FB"/>
    <w:rsid w:val="1BAA0570"/>
    <w:rsid w:val="1BB5E046"/>
    <w:rsid w:val="1BB7C3EC"/>
    <w:rsid w:val="1BD9250A"/>
    <w:rsid w:val="1BDB3222"/>
    <w:rsid w:val="1C162D3E"/>
    <w:rsid w:val="1C34F2CE"/>
    <w:rsid w:val="1C3E0CE0"/>
    <w:rsid w:val="1C4E1143"/>
    <w:rsid w:val="1C9B976C"/>
    <w:rsid w:val="1CA048E2"/>
    <w:rsid w:val="1CA06806"/>
    <w:rsid w:val="1CA7F41A"/>
    <w:rsid w:val="1CA90866"/>
    <w:rsid w:val="1CB61F40"/>
    <w:rsid w:val="1CBA6CD6"/>
    <w:rsid w:val="1CC390E6"/>
    <w:rsid w:val="1CD04B7C"/>
    <w:rsid w:val="1CEAAD8D"/>
    <w:rsid w:val="1D152031"/>
    <w:rsid w:val="1D1F2F0E"/>
    <w:rsid w:val="1D33F71F"/>
    <w:rsid w:val="1D3FCBC2"/>
    <w:rsid w:val="1D4CD234"/>
    <w:rsid w:val="1D6C96B5"/>
    <w:rsid w:val="1D78A664"/>
    <w:rsid w:val="1D7BAC9B"/>
    <w:rsid w:val="1D8F94E4"/>
    <w:rsid w:val="1D9A6040"/>
    <w:rsid w:val="1DA18042"/>
    <w:rsid w:val="1DBFE4DE"/>
    <w:rsid w:val="1DC195B2"/>
    <w:rsid w:val="1DC3DCFA"/>
    <w:rsid w:val="1DD5B2A3"/>
    <w:rsid w:val="1DF95193"/>
    <w:rsid w:val="1E238EB8"/>
    <w:rsid w:val="1E2F735F"/>
    <w:rsid w:val="1E3EA2F4"/>
    <w:rsid w:val="1E4605A1"/>
    <w:rsid w:val="1E541356"/>
    <w:rsid w:val="1E614F90"/>
    <w:rsid w:val="1E731747"/>
    <w:rsid w:val="1E803A08"/>
    <w:rsid w:val="1E898398"/>
    <w:rsid w:val="1E964D2A"/>
    <w:rsid w:val="1EB58DFA"/>
    <w:rsid w:val="1EB619B9"/>
    <w:rsid w:val="1EB935A8"/>
    <w:rsid w:val="1EEBF417"/>
    <w:rsid w:val="1EEE4ECD"/>
    <w:rsid w:val="1F0179BA"/>
    <w:rsid w:val="1F06847E"/>
    <w:rsid w:val="1F2DCC55"/>
    <w:rsid w:val="1F4EEC32"/>
    <w:rsid w:val="1F532169"/>
    <w:rsid w:val="1F5B8E98"/>
    <w:rsid w:val="1F68FFAB"/>
    <w:rsid w:val="1FAA9B7B"/>
    <w:rsid w:val="1FAB45AC"/>
    <w:rsid w:val="1FB1BE81"/>
    <w:rsid w:val="1FBC0E60"/>
    <w:rsid w:val="1FC0EDB4"/>
    <w:rsid w:val="1FC11FB9"/>
    <w:rsid w:val="1FCB9B08"/>
    <w:rsid w:val="1FCC9FD2"/>
    <w:rsid w:val="1FD37B06"/>
    <w:rsid w:val="1FE3BCBB"/>
    <w:rsid w:val="1FE41238"/>
    <w:rsid w:val="2025164D"/>
    <w:rsid w:val="2048270A"/>
    <w:rsid w:val="205D4F8F"/>
    <w:rsid w:val="20614391"/>
    <w:rsid w:val="20AB3745"/>
    <w:rsid w:val="20CB47C7"/>
    <w:rsid w:val="20D305D0"/>
    <w:rsid w:val="20D45CE0"/>
    <w:rsid w:val="20F37E44"/>
    <w:rsid w:val="20F420AD"/>
    <w:rsid w:val="21020D42"/>
    <w:rsid w:val="21052AFD"/>
    <w:rsid w:val="2106A60B"/>
    <w:rsid w:val="21163B13"/>
    <w:rsid w:val="21173BF1"/>
    <w:rsid w:val="21181E7B"/>
    <w:rsid w:val="2134FE1B"/>
    <w:rsid w:val="21419FA8"/>
    <w:rsid w:val="21619DD0"/>
    <w:rsid w:val="217BC14E"/>
    <w:rsid w:val="217CFF92"/>
    <w:rsid w:val="219133DE"/>
    <w:rsid w:val="21995C2A"/>
    <w:rsid w:val="219CE1E0"/>
    <w:rsid w:val="21ABB5E7"/>
    <w:rsid w:val="21E7BA86"/>
    <w:rsid w:val="21E7E466"/>
    <w:rsid w:val="22018A20"/>
    <w:rsid w:val="2235D8B1"/>
    <w:rsid w:val="22455A16"/>
    <w:rsid w:val="2250438F"/>
    <w:rsid w:val="225A00FA"/>
    <w:rsid w:val="226260E3"/>
    <w:rsid w:val="226B3F91"/>
    <w:rsid w:val="2291A985"/>
    <w:rsid w:val="229AB0DC"/>
    <w:rsid w:val="229DA298"/>
    <w:rsid w:val="22A0DD9D"/>
    <w:rsid w:val="22B09307"/>
    <w:rsid w:val="22C17519"/>
    <w:rsid w:val="22DAED76"/>
    <w:rsid w:val="22EDA64D"/>
    <w:rsid w:val="22F9FC1B"/>
    <w:rsid w:val="2334E37E"/>
    <w:rsid w:val="233677C7"/>
    <w:rsid w:val="23648CBF"/>
    <w:rsid w:val="2366D908"/>
    <w:rsid w:val="2368B62A"/>
    <w:rsid w:val="236D5A6E"/>
    <w:rsid w:val="23797E27"/>
    <w:rsid w:val="237E2D67"/>
    <w:rsid w:val="2391D07D"/>
    <w:rsid w:val="2445B049"/>
    <w:rsid w:val="2448F734"/>
    <w:rsid w:val="2455FC2A"/>
    <w:rsid w:val="2466F54B"/>
    <w:rsid w:val="247D896F"/>
    <w:rsid w:val="2490944E"/>
    <w:rsid w:val="24A822B9"/>
    <w:rsid w:val="24C7A150"/>
    <w:rsid w:val="24D8B2CE"/>
    <w:rsid w:val="250ACDA7"/>
    <w:rsid w:val="2515C3A7"/>
    <w:rsid w:val="2520FEBD"/>
    <w:rsid w:val="2524D342"/>
    <w:rsid w:val="252806A0"/>
    <w:rsid w:val="25563161"/>
    <w:rsid w:val="25848791"/>
    <w:rsid w:val="258C49A5"/>
    <w:rsid w:val="2599C31A"/>
    <w:rsid w:val="25B06225"/>
    <w:rsid w:val="25BE144F"/>
    <w:rsid w:val="25E0D366"/>
    <w:rsid w:val="25E17C90"/>
    <w:rsid w:val="25E3F7B0"/>
    <w:rsid w:val="25E8E514"/>
    <w:rsid w:val="25ECCBB0"/>
    <w:rsid w:val="26057CFC"/>
    <w:rsid w:val="261537AD"/>
    <w:rsid w:val="261F27AC"/>
    <w:rsid w:val="26439829"/>
    <w:rsid w:val="2667186D"/>
    <w:rsid w:val="267E129E"/>
    <w:rsid w:val="26875EEF"/>
    <w:rsid w:val="269A24F4"/>
    <w:rsid w:val="269F196E"/>
    <w:rsid w:val="26C8876D"/>
    <w:rsid w:val="26E183EB"/>
    <w:rsid w:val="270078E8"/>
    <w:rsid w:val="2715ECC6"/>
    <w:rsid w:val="272B51E9"/>
    <w:rsid w:val="27582180"/>
    <w:rsid w:val="275AE027"/>
    <w:rsid w:val="27678366"/>
    <w:rsid w:val="27743911"/>
    <w:rsid w:val="27B12E97"/>
    <w:rsid w:val="27E74DAA"/>
    <w:rsid w:val="27EB35F1"/>
    <w:rsid w:val="27F0A103"/>
    <w:rsid w:val="280F8FB0"/>
    <w:rsid w:val="28179373"/>
    <w:rsid w:val="281D086D"/>
    <w:rsid w:val="283119E7"/>
    <w:rsid w:val="283E50B7"/>
    <w:rsid w:val="28466559"/>
    <w:rsid w:val="28646B37"/>
    <w:rsid w:val="2865B709"/>
    <w:rsid w:val="287B5BB2"/>
    <w:rsid w:val="289D59B8"/>
    <w:rsid w:val="28AA3528"/>
    <w:rsid w:val="28B96E62"/>
    <w:rsid w:val="28C7FB48"/>
    <w:rsid w:val="28E736E0"/>
    <w:rsid w:val="28E85D73"/>
    <w:rsid w:val="28F0B368"/>
    <w:rsid w:val="28F5EF6B"/>
    <w:rsid w:val="28F7CB01"/>
    <w:rsid w:val="290B7D76"/>
    <w:rsid w:val="2914A440"/>
    <w:rsid w:val="296EEA9E"/>
    <w:rsid w:val="2975A1D9"/>
    <w:rsid w:val="29880FB1"/>
    <w:rsid w:val="298D94CD"/>
    <w:rsid w:val="298FE45E"/>
    <w:rsid w:val="299AE8D7"/>
    <w:rsid w:val="29BB811D"/>
    <w:rsid w:val="29D5E7CA"/>
    <w:rsid w:val="29E9120D"/>
    <w:rsid w:val="29EA35BF"/>
    <w:rsid w:val="29EC5E5C"/>
    <w:rsid w:val="29EFE64D"/>
    <w:rsid w:val="29F83CB5"/>
    <w:rsid w:val="2A02CE2B"/>
    <w:rsid w:val="2A3A5C5A"/>
    <w:rsid w:val="2A7BB579"/>
    <w:rsid w:val="2A804B78"/>
    <w:rsid w:val="2A850DB6"/>
    <w:rsid w:val="2A8B1CB2"/>
    <w:rsid w:val="2AC010C0"/>
    <w:rsid w:val="2ADF6880"/>
    <w:rsid w:val="2AE07147"/>
    <w:rsid w:val="2AEDB527"/>
    <w:rsid w:val="2B07E8B7"/>
    <w:rsid w:val="2B299D35"/>
    <w:rsid w:val="2B404131"/>
    <w:rsid w:val="2B516426"/>
    <w:rsid w:val="2B5E64BC"/>
    <w:rsid w:val="2B782648"/>
    <w:rsid w:val="2B820E29"/>
    <w:rsid w:val="2B855747"/>
    <w:rsid w:val="2B8F74C5"/>
    <w:rsid w:val="2BA2E6AD"/>
    <w:rsid w:val="2BA48E36"/>
    <w:rsid w:val="2BE318A7"/>
    <w:rsid w:val="2BEAC478"/>
    <w:rsid w:val="2C1332AC"/>
    <w:rsid w:val="2C1B3C82"/>
    <w:rsid w:val="2C1EE3CC"/>
    <w:rsid w:val="2C2AAE17"/>
    <w:rsid w:val="2C33375F"/>
    <w:rsid w:val="2C45AB16"/>
    <w:rsid w:val="2C60746F"/>
    <w:rsid w:val="2C8761EF"/>
    <w:rsid w:val="2C9235B2"/>
    <w:rsid w:val="2CAA6DCD"/>
    <w:rsid w:val="2CC1E978"/>
    <w:rsid w:val="2CC3B401"/>
    <w:rsid w:val="2CDA45B4"/>
    <w:rsid w:val="2CEDDC0A"/>
    <w:rsid w:val="2D0C8500"/>
    <w:rsid w:val="2D2AFE41"/>
    <w:rsid w:val="2D36BCD0"/>
    <w:rsid w:val="2D3A415F"/>
    <w:rsid w:val="2D530F53"/>
    <w:rsid w:val="2D5E374E"/>
    <w:rsid w:val="2D6D938D"/>
    <w:rsid w:val="2D745A9A"/>
    <w:rsid w:val="2D87940C"/>
    <w:rsid w:val="2DB526A2"/>
    <w:rsid w:val="2DBAF07A"/>
    <w:rsid w:val="2DD1FF3E"/>
    <w:rsid w:val="2DDFF770"/>
    <w:rsid w:val="2DE50A00"/>
    <w:rsid w:val="2DE57411"/>
    <w:rsid w:val="2DE72467"/>
    <w:rsid w:val="2E0103D8"/>
    <w:rsid w:val="2E046E0A"/>
    <w:rsid w:val="2E0F8C5B"/>
    <w:rsid w:val="2E43B670"/>
    <w:rsid w:val="2E6C5850"/>
    <w:rsid w:val="2E6D860F"/>
    <w:rsid w:val="2E72DD8E"/>
    <w:rsid w:val="2E77FC31"/>
    <w:rsid w:val="2E904858"/>
    <w:rsid w:val="2E94B889"/>
    <w:rsid w:val="2E9CE333"/>
    <w:rsid w:val="2E9FD27A"/>
    <w:rsid w:val="2EB8E9D6"/>
    <w:rsid w:val="2EBA8FE9"/>
    <w:rsid w:val="2EC5AC20"/>
    <w:rsid w:val="2ED421CA"/>
    <w:rsid w:val="2EDAC67A"/>
    <w:rsid w:val="2EDAFE5D"/>
    <w:rsid w:val="2EE16AA0"/>
    <w:rsid w:val="2EE317B0"/>
    <w:rsid w:val="2EF0B4F5"/>
    <w:rsid w:val="2EFABAB3"/>
    <w:rsid w:val="2F224D50"/>
    <w:rsid w:val="2F46E05D"/>
    <w:rsid w:val="2F5A75C2"/>
    <w:rsid w:val="2F99CD78"/>
    <w:rsid w:val="2FB50D6D"/>
    <w:rsid w:val="2FB8D2B3"/>
    <w:rsid w:val="2FBF8AC7"/>
    <w:rsid w:val="2FCEDDF6"/>
    <w:rsid w:val="300CDDED"/>
    <w:rsid w:val="300CE826"/>
    <w:rsid w:val="3010BC5B"/>
    <w:rsid w:val="30116DBF"/>
    <w:rsid w:val="301DD11A"/>
    <w:rsid w:val="30240667"/>
    <w:rsid w:val="30300F06"/>
    <w:rsid w:val="303CC588"/>
    <w:rsid w:val="3043B945"/>
    <w:rsid w:val="304F1921"/>
    <w:rsid w:val="305D24FE"/>
    <w:rsid w:val="306A96DC"/>
    <w:rsid w:val="306BCA45"/>
    <w:rsid w:val="308F9433"/>
    <w:rsid w:val="30976AF2"/>
    <w:rsid w:val="30B48A16"/>
    <w:rsid w:val="30B79288"/>
    <w:rsid w:val="30BEE4C6"/>
    <w:rsid w:val="30E6AAF7"/>
    <w:rsid w:val="30F8DC84"/>
    <w:rsid w:val="30FB8992"/>
    <w:rsid w:val="3123AE41"/>
    <w:rsid w:val="3124DF6C"/>
    <w:rsid w:val="314D9710"/>
    <w:rsid w:val="3159EC23"/>
    <w:rsid w:val="31A1DB8C"/>
    <w:rsid w:val="31B11FE4"/>
    <w:rsid w:val="31BA5147"/>
    <w:rsid w:val="31E28BF4"/>
    <w:rsid w:val="31E4E265"/>
    <w:rsid w:val="31F9364A"/>
    <w:rsid w:val="31FF5FFB"/>
    <w:rsid w:val="321F6080"/>
    <w:rsid w:val="32290782"/>
    <w:rsid w:val="3241F637"/>
    <w:rsid w:val="32509E18"/>
    <w:rsid w:val="3252A8A7"/>
    <w:rsid w:val="32533EB0"/>
    <w:rsid w:val="3258C2CF"/>
    <w:rsid w:val="325BD174"/>
    <w:rsid w:val="325DA6D4"/>
    <w:rsid w:val="3261C952"/>
    <w:rsid w:val="3292848A"/>
    <w:rsid w:val="32A39BBA"/>
    <w:rsid w:val="32B22B12"/>
    <w:rsid w:val="32C2704A"/>
    <w:rsid w:val="32D1DBB6"/>
    <w:rsid w:val="32E11841"/>
    <w:rsid w:val="32EC8D50"/>
    <w:rsid w:val="32F1DABD"/>
    <w:rsid w:val="32FCDA96"/>
    <w:rsid w:val="33134E14"/>
    <w:rsid w:val="331C6A5F"/>
    <w:rsid w:val="334773BC"/>
    <w:rsid w:val="335BC4FB"/>
    <w:rsid w:val="335D77E0"/>
    <w:rsid w:val="335EEC71"/>
    <w:rsid w:val="338C9BBC"/>
    <w:rsid w:val="33964771"/>
    <w:rsid w:val="3399BE36"/>
    <w:rsid w:val="33A6AAD0"/>
    <w:rsid w:val="33AB05B8"/>
    <w:rsid w:val="33D14F8C"/>
    <w:rsid w:val="33DD8449"/>
    <w:rsid w:val="33F8E1D8"/>
    <w:rsid w:val="3407FD76"/>
    <w:rsid w:val="341359E8"/>
    <w:rsid w:val="343E58E3"/>
    <w:rsid w:val="34410129"/>
    <w:rsid w:val="3444B863"/>
    <w:rsid w:val="3446424E"/>
    <w:rsid w:val="3449D411"/>
    <w:rsid w:val="3467544F"/>
    <w:rsid w:val="347CA154"/>
    <w:rsid w:val="3498E0E4"/>
    <w:rsid w:val="34BBB857"/>
    <w:rsid w:val="34C8F31E"/>
    <w:rsid w:val="34D39DC3"/>
    <w:rsid w:val="34DAA209"/>
    <w:rsid w:val="34EBFE2C"/>
    <w:rsid w:val="34EF2292"/>
    <w:rsid w:val="352A7BAF"/>
    <w:rsid w:val="3530B597"/>
    <w:rsid w:val="354E85AA"/>
    <w:rsid w:val="3555F717"/>
    <w:rsid w:val="355BF820"/>
    <w:rsid w:val="35604BD7"/>
    <w:rsid w:val="356C3FAB"/>
    <w:rsid w:val="357A3393"/>
    <w:rsid w:val="357D2BA7"/>
    <w:rsid w:val="35A4B012"/>
    <w:rsid w:val="35B2C575"/>
    <w:rsid w:val="35C536AA"/>
    <w:rsid w:val="35D7A6DE"/>
    <w:rsid w:val="35F7EA33"/>
    <w:rsid w:val="36076C0D"/>
    <w:rsid w:val="36689C6D"/>
    <w:rsid w:val="366D31B3"/>
    <w:rsid w:val="368E02B7"/>
    <w:rsid w:val="36ACB7DF"/>
    <w:rsid w:val="36D7DB66"/>
    <w:rsid w:val="36E06534"/>
    <w:rsid w:val="3706F698"/>
    <w:rsid w:val="37158BD0"/>
    <w:rsid w:val="3716516B"/>
    <w:rsid w:val="3719F827"/>
    <w:rsid w:val="3728C67C"/>
    <w:rsid w:val="373B89FC"/>
    <w:rsid w:val="375A8BDB"/>
    <w:rsid w:val="37731581"/>
    <w:rsid w:val="379FD138"/>
    <w:rsid w:val="37A1C171"/>
    <w:rsid w:val="37B101AC"/>
    <w:rsid w:val="37BF6551"/>
    <w:rsid w:val="37BFCD66"/>
    <w:rsid w:val="37D00844"/>
    <w:rsid w:val="37D42F52"/>
    <w:rsid w:val="38086F71"/>
    <w:rsid w:val="3826F356"/>
    <w:rsid w:val="38594B20"/>
    <w:rsid w:val="385C5969"/>
    <w:rsid w:val="38689E89"/>
    <w:rsid w:val="38776947"/>
    <w:rsid w:val="388A838F"/>
    <w:rsid w:val="38A88B3C"/>
    <w:rsid w:val="38DA4465"/>
    <w:rsid w:val="38DDCEA8"/>
    <w:rsid w:val="39326A8A"/>
    <w:rsid w:val="3941B51F"/>
    <w:rsid w:val="396D43F3"/>
    <w:rsid w:val="39B9CE8F"/>
    <w:rsid w:val="39D109F1"/>
    <w:rsid w:val="39D59DC7"/>
    <w:rsid w:val="39DAB498"/>
    <w:rsid w:val="39E51EDB"/>
    <w:rsid w:val="39F2F3C9"/>
    <w:rsid w:val="39F6C772"/>
    <w:rsid w:val="3A0B8277"/>
    <w:rsid w:val="3A1D5972"/>
    <w:rsid w:val="3A31E820"/>
    <w:rsid w:val="3A67DB9E"/>
    <w:rsid w:val="3A89EA9D"/>
    <w:rsid w:val="3A93FF0F"/>
    <w:rsid w:val="3AD00291"/>
    <w:rsid w:val="3AD91444"/>
    <w:rsid w:val="3AFA953D"/>
    <w:rsid w:val="3B01AF25"/>
    <w:rsid w:val="3B03F148"/>
    <w:rsid w:val="3B06E4A5"/>
    <w:rsid w:val="3B165A03"/>
    <w:rsid w:val="3B6CF052"/>
    <w:rsid w:val="3BBDAD15"/>
    <w:rsid w:val="3BFE2F29"/>
    <w:rsid w:val="3C010473"/>
    <w:rsid w:val="3C0341FD"/>
    <w:rsid w:val="3C0421F9"/>
    <w:rsid w:val="3C0E077D"/>
    <w:rsid w:val="3C230E8E"/>
    <w:rsid w:val="3C274E3F"/>
    <w:rsid w:val="3C3A91BA"/>
    <w:rsid w:val="3C4CBE36"/>
    <w:rsid w:val="3C698FE6"/>
    <w:rsid w:val="3C7779C3"/>
    <w:rsid w:val="3C8CB78F"/>
    <w:rsid w:val="3C8E9C77"/>
    <w:rsid w:val="3CA1CAA6"/>
    <w:rsid w:val="3CA8C471"/>
    <w:rsid w:val="3CACF967"/>
    <w:rsid w:val="3CB56EE5"/>
    <w:rsid w:val="3CBA710D"/>
    <w:rsid w:val="3CD38838"/>
    <w:rsid w:val="3D0C6EA7"/>
    <w:rsid w:val="3D0D3289"/>
    <w:rsid w:val="3D1C1CA5"/>
    <w:rsid w:val="3D39319A"/>
    <w:rsid w:val="3D44F01C"/>
    <w:rsid w:val="3D49CD79"/>
    <w:rsid w:val="3D54D8EA"/>
    <w:rsid w:val="3D664C5D"/>
    <w:rsid w:val="3D6AADFE"/>
    <w:rsid w:val="3DA5063E"/>
    <w:rsid w:val="3DF6A1C8"/>
    <w:rsid w:val="3DFCD6D2"/>
    <w:rsid w:val="3E2C5A7E"/>
    <w:rsid w:val="3E41D93F"/>
    <w:rsid w:val="3E429BCB"/>
    <w:rsid w:val="3E556404"/>
    <w:rsid w:val="3E5E1484"/>
    <w:rsid w:val="3EA09B74"/>
    <w:rsid w:val="3EC9BEE8"/>
    <w:rsid w:val="3EEE947A"/>
    <w:rsid w:val="3EFFF419"/>
    <w:rsid w:val="3F04B930"/>
    <w:rsid w:val="3F066BBA"/>
    <w:rsid w:val="3F1031D8"/>
    <w:rsid w:val="3F2B3752"/>
    <w:rsid w:val="3F300C2C"/>
    <w:rsid w:val="3F5663E4"/>
    <w:rsid w:val="3F7BAB0C"/>
    <w:rsid w:val="3F85BFED"/>
    <w:rsid w:val="3F892976"/>
    <w:rsid w:val="3F91A78C"/>
    <w:rsid w:val="3F958D19"/>
    <w:rsid w:val="3F9807AB"/>
    <w:rsid w:val="3FB563FE"/>
    <w:rsid w:val="3FC2CEE7"/>
    <w:rsid w:val="3FD0BD76"/>
    <w:rsid w:val="3FDEA464"/>
    <w:rsid w:val="3FEA7AFE"/>
    <w:rsid w:val="40054FC2"/>
    <w:rsid w:val="400F4D84"/>
    <w:rsid w:val="401958E4"/>
    <w:rsid w:val="401DC791"/>
    <w:rsid w:val="4026FB4C"/>
    <w:rsid w:val="4050064E"/>
    <w:rsid w:val="408BF1B2"/>
    <w:rsid w:val="40EB88B3"/>
    <w:rsid w:val="40F48384"/>
    <w:rsid w:val="410EF5B6"/>
    <w:rsid w:val="411CEB70"/>
    <w:rsid w:val="411E3C3C"/>
    <w:rsid w:val="4125EC5C"/>
    <w:rsid w:val="41393DBA"/>
    <w:rsid w:val="4146370C"/>
    <w:rsid w:val="41626968"/>
    <w:rsid w:val="41799B46"/>
    <w:rsid w:val="418A22BC"/>
    <w:rsid w:val="418B4FD1"/>
    <w:rsid w:val="419BEE2F"/>
    <w:rsid w:val="419DB18A"/>
    <w:rsid w:val="41EE112C"/>
    <w:rsid w:val="41F438E7"/>
    <w:rsid w:val="41FE8B50"/>
    <w:rsid w:val="42077946"/>
    <w:rsid w:val="4213C39A"/>
    <w:rsid w:val="42225F18"/>
    <w:rsid w:val="42261767"/>
    <w:rsid w:val="42300BD4"/>
    <w:rsid w:val="425CE179"/>
    <w:rsid w:val="42628A11"/>
    <w:rsid w:val="428B1F6D"/>
    <w:rsid w:val="42A11632"/>
    <w:rsid w:val="42C77838"/>
    <w:rsid w:val="42DDCBF6"/>
    <w:rsid w:val="4323D5F4"/>
    <w:rsid w:val="433CA282"/>
    <w:rsid w:val="43436C1F"/>
    <w:rsid w:val="4345DB12"/>
    <w:rsid w:val="434CD1C9"/>
    <w:rsid w:val="435BF61A"/>
    <w:rsid w:val="43747D9A"/>
    <w:rsid w:val="438FB447"/>
    <w:rsid w:val="439805DA"/>
    <w:rsid w:val="43A67331"/>
    <w:rsid w:val="43AA3501"/>
    <w:rsid w:val="43C29812"/>
    <w:rsid w:val="43CB6882"/>
    <w:rsid w:val="43F34ECD"/>
    <w:rsid w:val="43FF775B"/>
    <w:rsid w:val="440229C5"/>
    <w:rsid w:val="44059C77"/>
    <w:rsid w:val="44106DDE"/>
    <w:rsid w:val="44155D1A"/>
    <w:rsid w:val="443ED733"/>
    <w:rsid w:val="44B224B6"/>
    <w:rsid w:val="44C7A341"/>
    <w:rsid w:val="44CD25DE"/>
    <w:rsid w:val="44D56B7F"/>
    <w:rsid w:val="44EB18CF"/>
    <w:rsid w:val="44EF8FD6"/>
    <w:rsid w:val="44FBBA33"/>
    <w:rsid w:val="4502A842"/>
    <w:rsid w:val="451873B9"/>
    <w:rsid w:val="45375356"/>
    <w:rsid w:val="454373F8"/>
    <w:rsid w:val="454C10CD"/>
    <w:rsid w:val="45645AA7"/>
    <w:rsid w:val="456BE747"/>
    <w:rsid w:val="457DF5D9"/>
    <w:rsid w:val="45ABC54E"/>
    <w:rsid w:val="45AD1FA7"/>
    <w:rsid w:val="45AFEA94"/>
    <w:rsid w:val="45BD2873"/>
    <w:rsid w:val="45C9009C"/>
    <w:rsid w:val="45E8BAA6"/>
    <w:rsid w:val="45FD079D"/>
    <w:rsid w:val="45FD7D73"/>
    <w:rsid w:val="46349848"/>
    <w:rsid w:val="463B6A64"/>
    <w:rsid w:val="4664EA97"/>
    <w:rsid w:val="4668AB05"/>
    <w:rsid w:val="467E962E"/>
    <w:rsid w:val="46918EF6"/>
    <w:rsid w:val="4695410B"/>
    <w:rsid w:val="46A17569"/>
    <w:rsid w:val="46A94606"/>
    <w:rsid w:val="46D4F857"/>
    <w:rsid w:val="4708B8DE"/>
    <w:rsid w:val="470BB376"/>
    <w:rsid w:val="4711FF2E"/>
    <w:rsid w:val="4714655E"/>
    <w:rsid w:val="4721C502"/>
    <w:rsid w:val="4768059D"/>
    <w:rsid w:val="4794C702"/>
    <w:rsid w:val="47AFCE16"/>
    <w:rsid w:val="47C5F7DE"/>
    <w:rsid w:val="47DDEC0A"/>
    <w:rsid w:val="480AF4AA"/>
    <w:rsid w:val="482AB4B8"/>
    <w:rsid w:val="482E6C90"/>
    <w:rsid w:val="48355780"/>
    <w:rsid w:val="48516206"/>
    <w:rsid w:val="486FED3A"/>
    <w:rsid w:val="4881401E"/>
    <w:rsid w:val="489A72AD"/>
    <w:rsid w:val="48BB3BC9"/>
    <w:rsid w:val="48C2E915"/>
    <w:rsid w:val="48C4AD0C"/>
    <w:rsid w:val="4916430C"/>
    <w:rsid w:val="49384050"/>
    <w:rsid w:val="494DEF64"/>
    <w:rsid w:val="4960CF8A"/>
    <w:rsid w:val="4996A6D1"/>
    <w:rsid w:val="49B3E0B0"/>
    <w:rsid w:val="49E13BC6"/>
    <w:rsid w:val="4A030E0E"/>
    <w:rsid w:val="4A0EBF4A"/>
    <w:rsid w:val="4A477A97"/>
    <w:rsid w:val="4A744815"/>
    <w:rsid w:val="4A789490"/>
    <w:rsid w:val="4A99ADB7"/>
    <w:rsid w:val="4AB2BF89"/>
    <w:rsid w:val="4ABA26FA"/>
    <w:rsid w:val="4AC08D39"/>
    <w:rsid w:val="4AD313AD"/>
    <w:rsid w:val="4AF70055"/>
    <w:rsid w:val="4B266D1D"/>
    <w:rsid w:val="4B6E2C88"/>
    <w:rsid w:val="4B865831"/>
    <w:rsid w:val="4B90D1BD"/>
    <w:rsid w:val="4BCEDE12"/>
    <w:rsid w:val="4BDC5D0B"/>
    <w:rsid w:val="4BE03433"/>
    <w:rsid w:val="4BEA6AC8"/>
    <w:rsid w:val="4C243909"/>
    <w:rsid w:val="4C2445D8"/>
    <w:rsid w:val="4C52DB64"/>
    <w:rsid w:val="4C9C7B69"/>
    <w:rsid w:val="4CAD0D56"/>
    <w:rsid w:val="4CBB427A"/>
    <w:rsid w:val="4CC8FEB5"/>
    <w:rsid w:val="4CD951BF"/>
    <w:rsid w:val="4CE4E523"/>
    <w:rsid w:val="4D0B2ED1"/>
    <w:rsid w:val="4D284CAC"/>
    <w:rsid w:val="4D5049C0"/>
    <w:rsid w:val="4D536266"/>
    <w:rsid w:val="4D78B7E3"/>
    <w:rsid w:val="4D8ADE65"/>
    <w:rsid w:val="4D9F7BDA"/>
    <w:rsid w:val="4DA67102"/>
    <w:rsid w:val="4DAF43F6"/>
    <w:rsid w:val="4DB71D53"/>
    <w:rsid w:val="4DBB6C79"/>
    <w:rsid w:val="4DBD434C"/>
    <w:rsid w:val="4DCFCE9F"/>
    <w:rsid w:val="4DFA4996"/>
    <w:rsid w:val="4E064C45"/>
    <w:rsid w:val="4E3C498A"/>
    <w:rsid w:val="4E4EA124"/>
    <w:rsid w:val="4E667CF5"/>
    <w:rsid w:val="4E6DAA87"/>
    <w:rsid w:val="4E791C85"/>
    <w:rsid w:val="4E98F076"/>
    <w:rsid w:val="4EA4680B"/>
    <w:rsid w:val="4EBCA7A1"/>
    <w:rsid w:val="4EC774EE"/>
    <w:rsid w:val="4ECE92D3"/>
    <w:rsid w:val="4EDA5DA7"/>
    <w:rsid w:val="4EEB8319"/>
    <w:rsid w:val="4EEBF80F"/>
    <w:rsid w:val="4EF71E56"/>
    <w:rsid w:val="4F0AA6DD"/>
    <w:rsid w:val="4F14AC69"/>
    <w:rsid w:val="4F1EC52E"/>
    <w:rsid w:val="4F215F11"/>
    <w:rsid w:val="4F5E49E5"/>
    <w:rsid w:val="4F6840E9"/>
    <w:rsid w:val="4F846D4E"/>
    <w:rsid w:val="4F8B8B72"/>
    <w:rsid w:val="4F9CAF18"/>
    <w:rsid w:val="4FBD39C0"/>
    <w:rsid w:val="4FDBA263"/>
    <w:rsid w:val="4FDF1856"/>
    <w:rsid w:val="4FE16128"/>
    <w:rsid w:val="50704C60"/>
    <w:rsid w:val="50918243"/>
    <w:rsid w:val="50A321B8"/>
    <w:rsid w:val="50B54C24"/>
    <w:rsid w:val="50D4E58E"/>
    <w:rsid w:val="510A98BD"/>
    <w:rsid w:val="5115DAF1"/>
    <w:rsid w:val="511D34F2"/>
    <w:rsid w:val="513F56FC"/>
    <w:rsid w:val="516F00EC"/>
    <w:rsid w:val="517C0F0E"/>
    <w:rsid w:val="51AF0EDC"/>
    <w:rsid w:val="51C679D8"/>
    <w:rsid w:val="51FFA248"/>
    <w:rsid w:val="5235F047"/>
    <w:rsid w:val="525980B5"/>
    <w:rsid w:val="527F1A76"/>
    <w:rsid w:val="528DB97E"/>
    <w:rsid w:val="52932AEE"/>
    <w:rsid w:val="52942463"/>
    <w:rsid w:val="52DA1717"/>
    <w:rsid w:val="52ED0AD1"/>
    <w:rsid w:val="52EE261E"/>
    <w:rsid w:val="52FA4E3F"/>
    <w:rsid w:val="5304E627"/>
    <w:rsid w:val="530A3F7E"/>
    <w:rsid w:val="531215EC"/>
    <w:rsid w:val="532EFDF3"/>
    <w:rsid w:val="535E87D4"/>
    <w:rsid w:val="5377740E"/>
    <w:rsid w:val="53A8CEAC"/>
    <w:rsid w:val="53ABEA51"/>
    <w:rsid w:val="53ACBDE5"/>
    <w:rsid w:val="53ADCB17"/>
    <w:rsid w:val="53B70394"/>
    <w:rsid w:val="53CA8C4F"/>
    <w:rsid w:val="53DB510F"/>
    <w:rsid w:val="53E3E4D2"/>
    <w:rsid w:val="53E4A33E"/>
    <w:rsid w:val="53EB7FDE"/>
    <w:rsid w:val="53F49BF8"/>
    <w:rsid w:val="5412A666"/>
    <w:rsid w:val="54234F10"/>
    <w:rsid w:val="5433A580"/>
    <w:rsid w:val="543D8C29"/>
    <w:rsid w:val="5445E901"/>
    <w:rsid w:val="5448FED9"/>
    <w:rsid w:val="544D937A"/>
    <w:rsid w:val="54730C5E"/>
    <w:rsid w:val="5476430D"/>
    <w:rsid w:val="54797830"/>
    <w:rsid w:val="549FAD17"/>
    <w:rsid w:val="54C0B926"/>
    <w:rsid w:val="54C446AA"/>
    <w:rsid w:val="54E7F0B3"/>
    <w:rsid w:val="54EAE30E"/>
    <w:rsid w:val="54F087FD"/>
    <w:rsid w:val="553CD687"/>
    <w:rsid w:val="55461C9F"/>
    <w:rsid w:val="55647BC6"/>
    <w:rsid w:val="556688B6"/>
    <w:rsid w:val="5584F4D6"/>
    <w:rsid w:val="55B19C3C"/>
    <w:rsid w:val="55B99649"/>
    <w:rsid w:val="55BB4EC7"/>
    <w:rsid w:val="55BC9B66"/>
    <w:rsid w:val="55DCC95F"/>
    <w:rsid w:val="56018D2F"/>
    <w:rsid w:val="5623A8A1"/>
    <w:rsid w:val="56251A65"/>
    <w:rsid w:val="56478A80"/>
    <w:rsid w:val="5652A87F"/>
    <w:rsid w:val="566E4CC5"/>
    <w:rsid w:val="568528CA"/>
    <w:rsid w:val="56A8E73E"/>
    <w:rsid w:val="56D2CB4E"/>
    <w:rsid w:val="56F3A71C"/>
    <w:rsid w:val="56F42724"/>
    <w:rsid w:val="5702C019"/>
    <w:rsid w:val="570AC2A5"/>
    <w:rsid w:val="5758324F"/>
    <w:rsid w:val="57807BF4"/>
    <w:rsid w:val="5798BBCD"/>
    <w:rsid w:val="57A258D8"/>
    <w:rsid w:val="57A5689E"/>
    <w:rsid w:val="57C5824E"/>
    <w:rsid w:val="57D983B2"/>
    <w:rsid w:val="58095EE2"/>
    <w:rsid w:val="5812AF39"/>
    <w:rsid w:val="581C14B1"/>
    <w:rsid w:val="582B52D1"/>
    <w:rsid w:val="58359261"/>
    <w:rsid w:val="5874565C"/>
    <w:rsid w:val="5898D9D1"/>
    <w:rsid w:val="589967DC"/>
    <w:rsid w:val="58A557D6"/>
    <w:rsid w:val="58B5DBF3"/>
    <w:rsid w:val="58C0DA8A"/>
    <w:rsid w:val="58C63088"/>
    <w:rsid w:val="58CBB701"/>
    <w:rsid w:val="58DC3660"/>
    <w:rsid w:val="58F0B062"/>
    <w:rsid w:val="5900ED34"/>
    <w:rsid w:val="591AF6F0"/>
    <w:rsid w:val="5952FF98"/>
    <w:rsid w:val="59545997"/>
    <w:rsid w:val="596128CA"/>
    <w:rsid w:val="596BFEB6"/>
    <w:rsid w:val="5971AB92"/>
    <w:rsid w:val="59A54F11"/>
    <w:rsid w:val="59AF7F56"/>
    <w:rsid w:val="59B3FCBD"/>
    <w:rsid w:val="59BA5DB2"/>
    <w:rsid w:val="59EC543C"/>
    <w:rsid w:val="59F8A09F"/>
    <w:rsid w:val="59FC1713"/>
    <w:rsid w:val="59FF6C56"/>
    <w:rsid w:val="5A263783"/>
    <w:rsid w:val="5A2AD314"/>
    <w:rsid w:val="5A4139FA"/>
    <w:rsid w:val="5A552FC2"/>
    <w:rsid w:val="5A6C4F2E"/>
    <w:rsid w:val="5A876518"/>
    <w:rsid w:val="5AA7DA4E"/>
    <w:rsid w:val="5ABA7D1D"/>
    <w:rsid w:val="5AC91214"/>
    <w:rsid w:val="5ADFB606"/>
    <w:rsid w:val="5AEF6DD6"/>
    <w:rsid w:val="5AF10865"/>
    <w:rsid w:val="5AF2D13B"/>
    <w:rsid w:val="5B06E59F"/>
    <w:rsid w:val="5B434E57"/>
    <w:rsid w:val="5B4C4648"/>
    <w:rsid w:val="5B62D128"/>
    <w:rsid w:val="5B6D3323"/>
    <w:rsid w:val="5B6D5C7C"/>
    <w:rsid w:val="5B6F040A"/>
    <w:rsid w:val="5B83FD87"/>
    <w:rsid w:val="5B8EF22B"/>
    <w:rsid w:val="5B925ABF"/>
    <w:rsid w:val="5B9A074C"/>
    <w:rsid w:val="5BA3F2CF"/>
    <w:rsid w:val="5BE5453A"/>
    <w:rsid w:val="5C11BB52"/>
    <w:rsid w:val="5C205CAB"/>
    <w:rsid w:val="5C20702A"/>
    <w:rsid w:val="5C2F00D9"/>
    <w:rsid w:val="5C45ADAF"/>
    <w:rsid w:val="5C53F0B1"/>
    <w:rsid w:val="5C583FB2"/>
    <w:rsid w:val="5C6BDB34"/>
    <w:rsid w:val="5C6E43D6"/>
    <w:rsid w:val="5CBF880B"/>
    <w:rsid w:val="5CD1332D"/>
    <w:rsid w:val="5D0EFA07"/>
    <w:rsid w:val="5D13D42E"/>
    <w:rsid w:val="5D48C529"/>
    <w:rsid w:val="5D4A3E5B"/>
    <w:rsid w:val="5D4FFB47"/>
    <w:rsid w:val="5D625534"/>
    <w:rsid w:val="5D7A2372"/>
    <w:rsid w:val="5D8EC7EC"/>
    <w:rsid w:val="5DA7884B"/>
    <w:rsid w:val="5DB47748"/>
    <w:rsid w:val="5DBE879D"/>
    <w:rsid w:val="5DDD3BB1"/>
    <w:rsid w:val="5DF61E2D"/>
    <w:rsid w:val="5E1459E6"/>
    <w:rsid w:val="5E347AE9"/>
    <w:rsid w:val="5E51882D"/>
    <w:rsid w:val="5E59EF2C"/>
    <w:rsid w:val="5E96CA78"/>
    <w:rsid w:val="5EBBBD7A"/>
    <w:rsid w:val="5EC24819"/>
    <w:rsid w:val="5ED91F52"/>
    <w:rsid w:val="5EF8C45A"/>
    <w:rsid w:val="5EFDBEFD"/>
    <w:rsid w:val="5F248DB3"/>
    <w:rsid w:val="5F2C52CC"/>
    <w:rsid w:val="5F3CD1A9"/>
    <w:rsid w:val="5F4186B9"/>
    <w:rsid w:val="5F4AD847"/>
    <w:rsid w:val="5F5D5173"/>
    <w:rsid w:val="5F69B917"/>
    <w:rsid w:val="5F6CFDB3"/>
    <w:rsid w:val="5F7DA235"/>
    <w:rsid w:val="5F87F5EE"/>
    <w:rsid w:val="5F8D6641"/>
    <w:rsid w:val="5F9E72F4"/>
    <w:rsid w:val="5FA227E3"/>
    <w:rsid w:val="5FB5AF42"/>
    <w:rsid w:val="60058FFC"/>
    <w:rsid w:val="60078591"/>
    <w:rsid w:val="6018EBAF"/>
    <w:rsid w:val="602FD6FF"/>
    <w:rsid w:val="6057563D"/>
    <w:rsid w:val="6058E6DE"/>
    <w:rsid w:val="6097FE46"/>
    <w:rsid w:val="609D7C80"/>
    <w:rsid w:val="609E3067"/>
    <w:rsid w:val="60A891F1"/>
    <w:rsid w:val="61038953"/>
    <w:rsid w:val="6118533B"/>
    <w:rsid w:val="6127E5F7"/>
    <w:rsid w:val="6159BA07"/>
    <w:rsid w:val="616845B3"/>
    <w:rsid w:val="618E9B80"/>
    <w:rsid w:val="619ACB5C"/>
    <w:rsid w:val="61A2365F"/>
    <w:rsid w:val="61A53550"/>
    <w:rsid w:val="61AF95B5"/>
    <w:rsid w:val="61DCF1B3"/>
    <w:rsid w:val="61FDC3DD"/>
    <w:rsid w:val="620CB4CC"/>
    <w:rsid w:val="621BD7C0"/>
    <w:rsid w:val="625216F3"/>
    <w:rsid w:val="627DF8AE"/>
    <w:rsid w:val="629F1967"/>
    <w:rsid w:val="62B23C29"/>
    <w:rsid w:val="63005345"/>
    <w:rsid w:val="6308B9BD"/>
    <w:rsid w:val="63093A80"/>
    <w:rsid w:val="6323A610"/>
    <w:rsid w:val="632A4ED2"/>
    <w:rsid w:val="63303300"/>
    <w:rsid w:val="634357AE"/>
    <w:rsid w:val="6345EB6F"/>
    <w:rsid w:val="635BC484"/>
    <w:rsid w:val="63867082"/>
    <w:rsid w:val="63B4ACD0"/>
    <w:rsid w:val="63BE1CD8"/>
    <w:rsid w:val="63C402CA"/>
    <w:rsid w:val="63C63855"/>
    <w:rsid w:val="640EC41B"/>
    <w:rsid w:val="642EA887"/>
    <w:rsid w:val="64326F4F"/>
    <w:rsid w:val="64442741"/>
    <w:rsid w:val="644A5AB9"/>
    <w:rsid w:val="64781DD1"/>
    <w:rsid w:val="64B8BEFD"/>
    <w:rsid w:val="64BD855E"/>
    <w:rsid w:val="64CA80A1"/>
    <w:rsid w:val="64FFD9D6"/>
    <w:rsid w:val="6504DA17"/>
    <w:rsid w:val="651F2548"/>
    <w:rsid w:val="653319B6"/>
    <w:rsid w:val="653459BD"/>
    <w:rsid w:val="65345BD8"/>
    <w:rsid w:val="6535205E"/>
    <w:rsid w:val="65377066"/>
    <w:rsid w:val="65716558"/>
    <w:rsid w:val="65ADC1A8"/>
    <w:rsid w:val="65B8C342"/>
    <w:rsid w:val="65D00C68"/>
    <w:rsid w:val="65EBB6DA"/>
    <w:rsid w:val="6600A744"/>
    <w:rsid w:val="66107430"/>
    <w:rsid w:val="661982B5"/>
    <w:rsid w:val="66389FE8"/>
    <w:rsid w:val="6656E6CC"/>
    <w:rsid w:val="6665FEF2"/>
    <w:rsid w:val="668AC00A"/>
    <w:rsid w:val="668C580A"/>
    <w:rsid w:val="66A0B128"/>
    <w:rsid w:val="66AF9077"/>
    <w:rsid w:val="66F2CB10"/>
    <w:rsid w:val="66F8F454"/>
    <w:rsid w:val="66FDE6AA"/>
    <w:rsid w:val="66FE0788"/>
    <w:rsid w:val="66FEFA8B"/>
    <w:rsid w:val="670BF810"/>
    <w:rsid w:val="671BDBC6"/>
    <w:rsid w:val="6738393A"/>
    <w:rsid w:val="6747A9D8"/>
    <w:rsid w:val="67917E93"/>
    <w:rsid w:val="67B25300"/>
    <w:rsid w:val="67D78242"/>
    <w:rsid w:val="6807EE43"/>
    <w:rsid w:val="68106B58"/>
    <w:rsid w:val="6823F115"/>
    <w:rsid w:val="68468048"/>
    <w:rsid w:val="6857FD7A"/>
    <w:rsid w:val="68588379"/>
    <w:rsid w:val="685A9C57"/>
    <w:rsid w:val="68600CF9"/>
    <w:rsid w:val="68690ADE"/>
    <w:rsid w:val="68894A59"/>
    <w:rsid w:val="68C0C88A"/>
    <w:rsid w:val="68C5B66E"/>
    <w:rsid w:val="68FAAEAB"/>
    <w:rsid w:val="69036E67"/>
    <w:rsid w:val="6908D5E2"/>
    <w:rsid w:val="69157347"/>
    <w:rsid w:val="691CDEDE"/>
    <w:rsid w:val="69250A86"/>
    <w:rsid w:val="693E03DD"/>
    <w:rsid w:val="693EBB88"/>
    <w:rsid w:val="694D652D"/>
    <w:rsid w:val="694FFB05"/>
    <w:rsid w:val="695D3568"/>
    <w:rsid w:val="696F882B"/>
    <w:rsid w:val="696F9FD0"/>
    <w:rsid w:val="6989EA1E"/>
    <w:rsid w:val="698A7B6F"/>
    <w:rsid w:val="6999D044"/>
    <w:rsid w:val="699CB44A"/>
    <w:rsid w:val="69AA0188"/>
    <w:rsid w:val="69CA742E"/>
    <w:rsid w:val="69DCA74A"/>
    <w:rsid w:val="69EF917F"/>
    <w:rsid w:val="69F2166A"/>
    <w:rsid w:val="6A0AADE1"/>
    <w:rsid w:val="6A1955E4"/>
    <w:rsid w:val="6A27AA14"/>
    <w:rsid w:val="6A2DE75D"/>
    <w:rsid w:val="6A2DE9FF"/>
    <w:rsid w:val="6A37A97A"/>
    <w:rsid w:val="6A3C72CD"/>
    <w:rsid w:val="6A456169"/>
    <w:rsid w:val="6A538A8E"/>
    <w:rsid w:val="6A6105DC"/>
    <w:rsid w:val="6A62E027"/>
    <w:rsid w:val="6A8E1BA1"/>
    <w:rsid w:val="6A971CC1"/>
    <w:rsid w:val="6AA0F142"/>
    <w:rsid w:val="6AB4D065"/>
    <w:rsid w:val="6AD8BA02"/>
    <w:rsid w:val="6ADD370C"/>
    <w:rsid w:val="6ADF3E5B"/>
    <w:rsid w:val="6AFE6006"/>
    <w:rsid w:val="6B058F2B"/>
    <w:rsid w:val="6B08BD9D"/>
    <w:rsid w:val="6B0AE869"/>
    <w:rsid w:val="6B172AB6"/>
    <w:rsid w:val="6B379F3B"/>
    <w:rsid w:val="6B38954D"/>
    <w:rsid w:val="6B6BA0D8"/>
    <w:rsid w:val="6B70B798"/>
    <w:rsid w:val="6BA40A69"/>
    <w:rsid w:val="6BA45591"/>
    <w:rsid w:val="6BB46273"/>
    <w:rsid w:val="6BF2E71C"/>
    <w:rsid w:val="6C197BE6"/>
    <w:rsid w:val="6C302CD4"/>
    <w:rsid w:val="6C3D1EB2"/>
    <w:rsid w:val="6C4070CE"/>
    <w:rsid w:val="6C750027"/>
    <w:rsid w:val="6C87446F"/>
    <w:rsid w:val="6C997EF7"/>
    <w:rsid w:val="6C9FA1D3"/>
    <w:rsid w:val="6CB396AD"/>
    <w:rsid w:val="6CC913B0"/>
    <w:rsid w:val="6CD8773A"/>
    <w:rsid w:val="6D15F24D"/>
    <w:rsid w:val="6D3AA735"/>
    <w:rsid w:val="6D7BE496"/>
    <w:rsid w:val="6DEDA041"/>
    <w:rsid w:val="6E169462"/>
    <w:rsid w:val="6E315107"/>
    <w:rsid w:val="6E405CB4"/>
    <w:rsid w:val="6E67C622"/>
    <w:rsid w:val="6E7A92CF"/>
    <w:rsid w:val="6E938233"/>
    <w:rsid w:val="6EAAE588"/>
    <w:rsid w:val="6EE57191"/>
    <w:rsid w:val="6F0ECE27"/>
    <w:rsid w:val="6F2F841B"/>
    <w:rsid w:val="6F32FE81"/>
    <w:rsid w:val="6F45C98D"/>
    <w:rsid w:val="6F4ACB7F"/>
    <w:rsid w:val="6F5CBB7D"/>
    <w:rsid w:val="6F70CE95"/>
    <w:rsid w:val="6F980E29"/>
    <w:rsid w:val="6FA4E036"/>
    <w:rsid w:val="6FF1F3B6"/>
    <w:rsid w:val="6FFAEED1"/>
    <w:rsid w:val="70030BFB"/>
    <w:rsid w:val="7006A2B1"/>
    <w:rsid w:val="701F917C"/>
    <w:rsid w:val="705B2D53"/>
    <w:rsid w:val="705C45C1"/>
    <w:rsid w:val="706361A2"/>
    <w:rsid w:val="706EC9E4"/>
    <w:rsid w:val="70769820"/>
    <w:rsid w:val="7078FE0F"/>
    <w:rsid w:val="70A5D2BF"/>
    <w:rsid w:val="70CF49D1"/>
    <w:rsid w:val="70D7D6BD"/>
    <w:rsid w:val="70E77DE6"/>
    <w:rsid w:val="70EE8931"/>
    <w:rsid w:val="70F91BED"/>
    <w:rsid w:val="71224E52"/>
    <w:rsid w:val="7124CEFB"/>
    <w:rsid w:val="71258044"/>
    <w:rsid w:val="7137E3A6"/>
    <w:rsid w:val="714112CC"/>
    <w:rsid w:val="71441038"/>
    <w:rsid w:val="714D9BED"/>
    <w:rsid w:val="714FEADC"/>
    <w:rsid w:val="715D249E"/>
    <w:rsid w:val="71648CCF"/>
    <w:rsid w:val="718002A3"/>
    <w:rsid w:val="7192C4CB"/>
    <w:rsid w:val="71A4178C"/>
    <w:rsid w:val="71AE4594"/>
    <w:rsid w:val="71DD4E01"/>
    <w:rsid w:val="71DDAAB0"/>
    <w:rsid w:val="71E9BE63"/>
    <w:rsid w:val="71FA70A2"/>
    <w:rsid w:val="71FAB72E"/>
    <w:rsid w:val="7223136E"/>
    <w:rsid w:val="723BF81D"/>
    <w:rsid w:val="724E90B2"/>
    <w:rsid w:val="7255A22A"/>
    <w:rsid w:val="72580CD0"/>
    <w:rsid w:val="72747256"/>
    <w:rsid w:val="728E7905"/>
    <w:rsid w:val="7294AA51"/>
    <w:rsid w:val="72A13214"/>
    <w:rsid w:val="72A98E06"/>
    <w:rsid w:val="73252EF7"/>
    <w:rsid w:val="73419AA1"/>
    <w:rsid w:val="735FBD06"/>
    <w:rsid w:val="73605776"/>
    <w:rsid w:val="737E11AD"/>
    <w:rsid w:val="73C25F99"/>
    <w:rsid w:val="73CF5E9D"/>
    <w:rsid w:val="73D0AEEC"/>
    <w:rsid w:val="73E0E145"/>
    <w:rsid w:val="73F5ED52"/>
    <w:rsid w:val="73FF64E5"/>
    <w:rsid w:val="74010CA7"/>
    <w:rsid w:val="740C8548"/>
    <w:rsid w:val="741071C0"/>
    <w:rsid w:val="741ADFD2"/>
    <w:rsid w:val="7422FD19"/>
    <w:rsid w:val="74265F83"/>
    <w:rsid w:val="7426E271"/>
    <w:rsid w:val="7439DB72"/>
    <w:rsid w:val="743ADB28"/>
    <w:rsid w:val="7444B084"/>
    <w:rsid w:val="744CFF21"/>
    <w:rsid w:val="748AFAB3"/>
    <w:rsid w:val="74A2C364"/>
    <w:rsid w:val="74C4EA96"/>
    <w:rsid w:val="74CCFE1C"/>
    <w:rsid w:val="74D77900"/>
    <w:rsid w:val="74E3412D"/>
    <w:rsid w:val="75203DA0"/>
    <w:rsid w:val="75337490"/>
    <w:rsid w:val="756F1AC6"/>
    <w:rsid w:val="757A3B45"/>
    <w:rsid w:val="7594735F"/>
    <w:rsid w:val="75B36A66"/>
    <w:rsid w:val="75B8B524"/>
    <w:rsid w:val="75C37846"/>
    <w:rsid w:val="75CFC0B8"/>
    <w:rsid w:val="75DA7BB9"/>
    <w:rsid w:val="75E2C4C4"/>
    <w:rsid w:val="75ED30A0"/>
    <w:rsid w:val="75F41368"/>
    <w:rsid w:val="762BBEF5"/>
    <w:rsid w:val="76626638"/>
    <w:rsid w:val="769429F6"/>
    <w:rsid w:val="76D569AB"/>
    <w:rsid w:val="76ED8D42"/>
    <w:rsid w:val="76FDA8C4"/>
    <w:rsid w:val="76FFDA19"/>
    <w:rsid w:val="77126B85"/>
    <w:rsid w:val="7712E478"/>
    <w:rsid w:val="7729918F"/>
    <w:rsid w:val="772AD037"/>
    <w:rsid w:val="7772E2FC"/>
    <w:rsid w:val="778A918C"/>
    <w:rsid w:val="7793ADDD"/>
    <w:rsid w:val="7798250C"/>
    <w:rsid w:val="77A25497"/>
    <w:rsid w:val="780A424D"/>
    <w:rsid w:val="780D51F0"/>
    <w:rsid w:val="7838524D"/>
    <w:rsid w:val="7843C4A1"/>
    <w:rsid w:val="78443D5E"/>
    <w:rsid w:val="785ABBCB"/>
    <w:rsid w:val="7862C30E"/>
    <w:rsid w:val="786D5913"/>
    <w:rsid w:val="78A2B9F5"/>
    <w:rsid w:val="78A3988A"/>
    <w:rsid w:val="78AA5182"/>
    <w:rsid w:val="78C868BF"/>
    <w:rsid w:val="78DE8598"/>
    <w:rsid w:val="791A2A7B"/>
    <w:rsid w:val="79954A17"/>
    <w:rsid w:val="79984FFC"/>
    <w:rsid w:val="79A4DF62"/>
    <w:rsid w:val="79BE3CD5"/>
    <w:rsid w:val="79C5224B"/>
    <w:rsid w:val="79D9BF5D"/>
    <w:rsid w:val="79E1DBEE"/>
    <w:rsid w:val="7A0E927B"/>
    <w:rsid w:val="7A2BA268"/>
    <w:rsid w:val="7A2FC089"/>
    <w:rsid w:val="7A3699C9"/>
    <w:rsid w:val="7A3D1648"/>
    <w:rsid w:val="7A3EAD5D"/>
    <w:rsid w:val="7A4CDC43"/>
    <w:rsid w:val="7A553292"/>
    <w:rsid w:val="7A5B3E68"/>
    <w:rsid w:val="7A65F9D7"/>
    <w:rsid w:val="7A7158FD"/>
    <w:rsid w:val="7B0EA90D"/>
    <w:rsid w:val="7B1844D1"/>
    <w:rsid w:val="7B266EE7"/>
    <w:rsid w:val="7B5FC0D5"/>
    <w:rsid w:val="7B639A34"/>
    <w:rsid w:val="7B7BBE5A"/>
    <w:rsid w:val="7BAD67FD"/>
    <w:rsid w:val="7BC8E2B3"/>
    <w:rsid w:val="7BF326D0"/>
    <w:rsid w:val="7BFF4033"/>
    <w:rsid w:val="7C221A1E"/>
    <w:rsid w:val="7C4D3FC6"/>
    <w:rsid w:val="7C577BA6"/>
    <w:rsid w:val="7C99C8D6"/>
    <w:rsid w:val="7CADD3BA"/>
    <w:rsid w:val="7CBF8017"/>
    <w:rsid w:val="7CCB0B7A"/>
    <w:rsid w:val="7CD37489"/>
    <w:rsid w:val="7D24AD86"/>
    <w:rsid w:val="7D43FEB6"/>
    <w:rsid w:val="7D4EDBDD"/>
    <w:rsid w:val="7D4F6DCA"/>
    <w:rsid w:val="7D5FB430"/>
    <w:rsid w:val="7D879F1A"/>
    <w:rsid w:val="7D87E20C"/>
    <w:rsid w:val="7DB3FEE9"/>
    <w:rsid w:val="7DD591D3"/>
    <w:rsid w:val="7DE43161"/>
    <w:rsid w:val="7DEBC7DA"/>
    <w:rsid w:val="7E30AB62"/>
    <w:rsid w:val="7E59D99B"/>
    <w:rsid w:val="7EBFFA6C"/>
    <w:rsid w:val="7ECDBA79"/>
    <w:rsid w:val="7ECF8E03"/>
    <w:rsid w:val="7F0709CE"/>
    <w:rsid w:val="7F1B0F7E"/>
    <w:rsid w:val="7F2BD1E2"/>
    <w:rsid w:val="7F2C6B99"/>
    <w:rsid w:val="7F407C33"/>
    <w:rsid w:val="7F65F3B7"/>
    <w:rsid w:val="7F72E8AB"/>
    <w:rsid w:val="7F7897D7"/>
    <w:rsid w:val="7FA842A5"/>
    <w:rsid w:val="7FAD79ED"/>
    <w:rsid w:val="7FC36762"/>
    <w:rsid w:val="7FF65818"/>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doNotIncludeSubdocsInStats/>
  <w14:docId w14:val="44E863BB"/>
  <w15:docId w15:val="{BCDBD322-35A5-44B2-B93A-D7519DFAD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DCD"/>
    <w:rPr>
      <w:sz w:val="24"/>
      <w:szCs w:val="24"/>
    </w:rPr>
  </w:style>
  <w:style w:type="paragraph" w:styleId="Heading1">
    <w:name w:val="heading 1"/>
    <w:basedOn w:val="Normal"/>
    <w:next w:val="Normal"/>
    <w:link w:val="Nadpis1Char"/>
    <w:qFormat/>
    <w:rsid w:val="00C11F34"/>
    <w:pPr>
      <w:keepNext/>
      <w:keepLines/>
      <w:spacing w:before="240"/>
      <w:outlineLvl w:val="0"/>
    </w:pPr>
    <w:rPr>
      <w:rFonts w:asciiTheme="minorHAnsi" w:eastAsiaTheme="majorEastAsia" w:hAnsiTheme="minorHAnsi" w:cstheme="majorBidi"/>
      <w:color w:val="365F91" w:themeColor="accent1" w:themeShade="BF"/>
      <w:sz w:val="32"/>
      <w:szCs w:val="32"/>
    </w:rPr>
  </w:style>
  <w:style w:type="paragraph" w:styleId="Heading2">
    <w:name w:val="heading 2"/>
    <w:basedOn w:val="Normal"/>
    <w:next w:val="Normal"/>
    <w:link w:val="Nadpis2Char"/>
    <w:uiPriority w:val="9"/>
    <w:unhideWhenUsed/>
    <w:qFormat/>
    <w:rsid w:val="006F0F53"/>
    <w:pPr>
      <w:keepNext/>
      <w:keepLines/>
      <w:spacing w:before="40" w:line="259" w:lineRule="auto"/>
      <w:outlineLvl w:val="1"/>
    </w:pPr>
    <w:rPr>
      <w:rFonts w:asciiTheme="majorHAnsi" w:eastAsiaTheme="majorEastAsia" w:hAnsiTheme="majorHAnsi" w:cstheme="majorBidi"/>
      <w:color w:val="365F91" w:themeColor="accent1" w:themeShade="BF"/>
      <w:kern w:val="2"/>
      <w:sz w:val="26"/>
      <w:szCs w:val="26"/>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List Paragraph1,List Paragraph2,Nad,Nad1,Nad2,Odstavec_muj,Odstavec_muj1,Odstavec_muj10,Odstavec_muj2,Odstavec_muj3,Odstavec_muj4,Odstavec_muj5,Odstavec_muj6,Odstavec_muj7,Odstavec_muj8,Odstavec_muj9,References"/>
    <w:basedOn w:val="Normal"/>
    <w:link w:val="OdstavecseseznamemChar"/>
    <w:uiPriority w:val="34"/>
    <w:qFormat/>
    <w:rsid w:val="00F64A83"/>
    <w:pPr>
      <w:ind w:left="720"/>
      <w:contextualSpacing/>
    </w:pPr>
  </w:style>
  <w:style w:type="paragraph" w:styleId="BalloonText">
    <w:name w:val="Balloon Text"/>
    <w:basedOn w:val="Normal"/>
    <w:link w:val="TextbublinyChar"/>
    <w:rsid w:val="00F32EF8"/>
    <w:rPr>
      <w:rFonts w:ascii="Tahoma" w:hAnsi="Tahoma" w:cs="Tahoma"/>
      <w:sz w:val="16"/>
      <w:szCs w:val="16"/>
    </w:rPr>
  </w:style>
  <w:style w:type="character" w:customStyle="1" w:styleId="TextbublinyChar">
    <w:name w:val="Text bubliny Char"/>
    <w:basedOn w:val="DefaultParagraphFont"/>
    <w:link w:val="BalloonText"/>
    <w:rsid w:val="00F32EF8"/>
    <w:rPr>
      <w:rFonts w:ascii="Tahoma" w:hAnsi="Tahoma" w:cs="Tahoma"/>
      <w:sz w:val="16"/>
      <w:szCs w:val="16"/>
    </w:rPr>
  </w:style>
  <w:style w:type="paragraph" w:styleId="Caption">
    <w:name w:val="caption"/>
    <w:basedOn w:val="Normal"/>
    <w:next w:val="Normal"/>
    <w:unhideWhenUsed/>
    <w:qFormat/>
    <w:rsid w:val="00B653BB"/>
    <w:pPr>
      <w:spacing w:after="200"/>
    </w:pPr>
    <w:rPr>
      <w:b/>
      <w:bCs/>
      <w:color w:val="4F81BD" w:themeColor="accent1"/>
      <w:sz w:val="18"/>
      <w:szCs w:val="18"/>
    </w:rPr>
  </w:style>
  <w:style w:type="paragraph" w:styleId="FootnoteText">
    <w:name w:val="footnote text"/>
    <w:aliases w:val="c obr"/>
    <w:basedOn w:val="Normal"/>
    <w:link w:val="TextpoznpodarouChar"/>
    <w:qFormat/>
    <w:rsid w:val="006234D1"/>
    <w:rPr>
      <w:sz w:val="20"/>
      <w:szCs w:val="20"/>
    </w:rPr>
  </w:style>
  <w:style w:type="character" w:customStyle="1" w:styleId="TextpoznpodarouChar">
    <w:name w:val="Text pozn. pod čarou Char"/>
    <w:aliases w:val="c obr Char1"/>
    <w:basedOn w:val="DefaultParagraphFont"/>
    <w:link w:val="FootnoteText"/>
    <w:rsid w:val="006234D1"/>
  </w:style>
  <w:style w:type="character" w:styleId="FootnoteReference">
    <w:name w:val="footnote reference"/>
    <w:aliases w:val="Appel note de bas de p,Appel note de bas de page,BVI fnr,Char Car Car Car Car,Exposant 3 Point,Footnote Reference Superscript,Footnote reference number,Footnote symbol,Légende,PGI Fußnote Ziffer,R,Times 10 Point,Voetnootverwijzing"/>
    <w:basedOn w:val="DefaultParagraphFont"/>
    <w:qFormat/>
    <w:rsid w:val="006234D1"/>
    <w:rPr>
      <w:vertAlign w:val="superscript"/>
    </w:rPr>
  </w:style>
  <w:style w:type="table" w:styleId="TableGrid">
    <w:name w:val="Table Grid"/>
    <w:basedOn w:val="TableNormal"/>
    <w:rsid w:val="0019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ZhlavChar"/>
    <w:uiPriority w:val="99"/>
    <w:rsid w:val="009514B2"/>
    <w:pPr>
      <w:tabs>
        <w:tab w:val="center" w:pos="4536"/>
        <w:tab w:val="right" w:pos="9072"/>
      </w:tabs>
    </w:pPr>
  </w:style>
  <w:style w:type="character" w:customStyle="1" w:styleId="ZhlavChar">
    <w:name w:val="Záhlaví Char"/>
    <w:basedOn w:val="DefaultParagraphFont"/>
    <w:link w:val="Header"/>
    <w:uiPriority w:val="99"/>
    <w:rsid w:val="009514B2"/>
    <w:rPr>
      <w:sz w:val="24"/>
      <w:szCs w:val="24"/>
    </w:rPr>
  </w:style>
  <w:style w:type="paragraph" w:styleId="Footer">
    <w:name w:val="footer"/>
    <w:basedOn w:val="Normal"/>
    <w:link w:val="ZpatChar"/>
    <w:uiPriority w:val="99"/>
    <w:rsid w:val="009514B2"/>
    <w:pPr>
      <w:tabs>
        <w:tab w:val="center" w:pos="4536"/>
        <w:tab w:val="right" w:pos="9072"/>
      </w:tabs>
    </w:pPr>
  </w:style>
  <w:style w:type="character" w:customStyle="1" w:styleId="ZpatChar">
    <w:name w:val="Zápatí Char"/>
    <w:basedOn w:val="DefaultParagraphFont"/>
    <w:link w:val="Footer"/>
    <w:uiPriority w:val="99"/>
    <w:rsid w:val="009514B2"/>
    <w:rPr>
      <w:sz w:val="24"/>
      <w:szCs w:val="24"/>
    </w:rPr>
  </w:style>
  <w:style w:type="character" w:styleId="CommentReference">
    <w:name w:val="annotation reference"/>
    <w:basedOn w:val="DefaultParagraphFont"/>
    <w:uiPriority w:val="99"/>
    <w:rsid w:val="0038503D"/>
    <w:rPr>
      <w:sz w:val="16"/>
      <w:szCs w:val="16"/>
    </w:rPr>
  </w:style>
  <w:style w:type="paragraph" w:styleId="CommentText">
    <w:name w:val="annotation text"/>
    <w:basedOn w:val="Normal"/>
    <w:link w:val="TextkomenteChar"/>
    <w:uiPriority w:val="99"/>
    <w:rsid w:val="0038503D"/>
    <w:rPr>
      <w:sz w:val="20"/>
      <w:szCs w:val="20"/>
    </w:rPr>
  </w:style>
  <w:style w:type="character" w:customStyle="1" w:styleId="TextkomenteChar">
    <w:name w:val="Text komentáře Char"/>
    <w:basedOn w:val="DefaultParagraphFont"/>
    <w:link w:val="CommentText"/>
    <w:uiPriority w:val="99"/>
    <w:rsid w:val="0038503D"/>
  </w:style>
  <w:style w:type="paragraph" w:styleId="CommentSubject">
    <w:name w:val="annotation subject"/>
    <w:basedOn w:val="CommentText"/>
    <w:next w:val="CommentText"/>
    <w:link w:val="PedmtkomenteChar"/>
    <w:rsid w:val="0038503D"/>
    <w:rPr>
      <w:b/>
      <w:bCs/>
    </w:rPr>
  </w:style>
  <w:style w:type="character" w:customStyle="1" w:styleId="PedmtkomenteChar">
    <w:name w:val="Předmět komentáře Char"/>
    <w:basedOn w:val="TextkomenteChar"/>
    <w:link w:val="CommentSubject"/>
    <w:rsid w:val="0038503D"/>
    <w:rPr>
      <w:b/>
      <w:bCs/>
    </w:rPr>
  </w:style>
  <w:style w:type="character" w:customStyle="1" w:styleId="Nadpis1Char">
    <w:name w:val="Nadpis 1 Char"/>
    <w:basedOn w:val="DefaultParagraphFont"/>
    <w:link w:val="Heading1"/>
    <w:rsid w:val="00C11F34"/>
    <w:rPr>
      <w:rFonts w:asciiTheme="minorHAnsi" w:eastAsiaTheme="majorEastAsia" w:hAnsiTheme="minorHAnsi" w:cstheme="majorBidi"/>
      <w:color w:val="365F91" w:themeColor="accent1" w:themeShade="BF"/>
      <w:sz w:val="32"/>
      <w:szCs w:val="32"/>
    </w:rPr>
  </w:style>
  <w:style w:type="character" w:customStyle="1" w:styleId="TextpoznpodarouChar1">
    <w:name w:val="Text pozn. pod čarou Char1"/>
    <w:aliases w:val="c obr Char"/>
    <w:basedOn w:val="DefaultParagraphFont"/>
    <w:rsid w:val="002223DF"/>
    <w:rPr>
      <w:rFonts w:ascii="Calibri" w:eastAsia="Times New Roman" w:hAnsi="Calibri" w:cs="Times New Roman"/>
      <w:sz w:val="22"/>
      <w:szCs w:val="20"/>
      <w:lang w:val="en-US"/>
    </w:rPr>
  </w:style>
  <w:style w:type="paragraph" w:customStyle="1" w:styleId="Bntext">
    <w:name w:val="Běžný text"/>
    <w:basedOn w:val="BodyTextIndent2"/>
    <w:link w:val="BntextChar"/>
    <w:qFormat/>
    <w:rsid w:val="002223DF"/>
    <w:pPr>
      <w:spacing w:before="120" w:line="276" w:lineRule="auto"/>
      <w:ind w:left="0" w:firstLine="578"/>
      <w:jc w:val="both"/>
    </w:pPr>
    <w:rPr>
      <w:rFonts w:ascii="Calibri" w:hAnsi="Calibri"/>
      <w:color w:val="212121"/>
      <w:sz w:val="22"/>
      <w:lang w:val="en-US"/>
    </w:rPr>
  </w:style>
  <w:style w:type="character" w:customStyle="1" w:styleId="BntextChar">
    <w:name w:val="Běžný text Char"/>
    <w:basedOn w:val="Zkladntextodsazen2Char"/>
    <w:link w:val="Bntext"/>
    <w:rsid w:val="002223DF"/>
    <w:rPr>
      <w:rFonts w:ascii="Calibri" w:hAnsi="Calibri"/>
      <w:color w:val="212121"/>
      <w:sz w:val="22"/>
      <w:szCs w:val="24"/>
      <w:lang w:val="en-US"/>
    </w:rPr>
  </w:style>
  <w:style w:type="paragraph" w:styleId="BodyTextIndent2">
    <w:name w:val="Body Text Indent 2"/>
    <w:basedOn w:val="Normal"/>
    <w:link w:val="Zkladntextodsazen2Char"/>
    <w:semiHidden/>
    <w:unhideWhenUsed/>
    <w:rsid w:val="002223DF"/>
    <w:pPr>
      <w:spacing w:after="120" w:line="480" w:lineRule="auto"/>
      <w:ind w:left="283"/>
    </w:pPr>
  </w:style>
  <w:style w:type="character" w:customStyle="1" w:styleId="Zkladntextodsazen2Char">
    <w:name w:val="Základní text odsazený 2 Char"/>
    <w:basedOn w:val="DefaultParagraphFont"/>
    <w:link w:val="BodyTextIndent2"/>
    <w:semiHidden/>
    <w:rsid w:val="002223DF"/>
    <w:rPr>
      <w:sz w:val="24"/>
      <w:szCs w:val="24"/>
    </w:rPr>
  </w:style>
  <w:style w:type="character" w:styleId="Strong">
    <w:name w:val="Strong"/>
    <w:basedOn w:val="DefaultParagraphFont"/>
    <w:uiPriority w:val="22"/>
    <w:qFormat/>
    <w:rsid w:val="00AA19AF"/>
    <w:rPr>
      <w:b/>
      <w:bCs/>
    </w:rPr>
  </w:style>
  <w:style w:type="character" w:customStyle="1" w:styleId="OdstavecseseznamemChar">
    <w:name w:val="Odstavec se seznamem Char"/>
    <w:aliases w:val="Conclusion de partie Char,List Paragraph1 Char,List Paragraph2 Char,Nad Char,Nad1 Char,Nad2 Char,Odstavec_muj Char,Odstavec_muj1 Char,Odstavec_muj2 Char,Odstavec_muj3 Char,Odstavec_muj4 Char,Odstavec_muj5 Char,References Char"/>
    <w:basedOn w:val="DefaultParagraphFont"/>
    <w:link w:val="ListParagraph"/>
    <w:uiPriority w:val="34"/>
    <w:qFormat/>
    <w:rsid w:val="00AA19AF"/>
    <w:rPr>
      <w:sz w:val="24"/>
      <w:szCs w:val="24"/>
    </w:rPr>
  </w:style>
  <w:style w:type="paragraph" w:styleId="TOCHeading">
    <w:name w:val="TOC Heading"/>
    <w:basedOn w:val="Heading1"/>
    <w:next w:val="Normal"/>
    <w:uiPriority w:val="39"/>
    <w:unhideWhenUsed/>
    <w:qFormat/>
    <w:rsid w:val="00D07AC4"/>
    <w:pPr>
      <w:spacing w:line="259" w:lineRule="auto"/>
      <w:outlineLvl w:val="9"/>
    </w:pPr>
  </w:style>
  <w:style w:type="paragraph" w:styleId="TOC2">
    <w:name w:val="toc 2"/>
    <w:basedOn w:val="Normal"/>
    <w:next w:val="Normal"/>
    <w:autoRedefine/>
    <w:uiPriority w:val="39"/>
    <w:unhideWhenUsed/>
    <w:rsid w:val="00D07AC4"/>
    <w:pPr>
      <w:spacing w:after="100"/>
      <w:ind w:left="240"/>
    </w:pPr>
  </w:style>
  <w:style w:type="paragraph" w:styleId="TOC1">
    <w:name w:val="toc 1"/>
    <w:basedOn w:val="Normal"/>
    <w:next w:val="Normal"/>
    <w:autoRedefine/>
    <w:uiPriority w:val="39"/>
    <w:unhideWhenUsed/>
    <w:rsid w:val="00B0577F"/>
    <w:pPr>
      <w:spacing w:after="100"/>
    </w:pPr>
  </w:style>
  <w:style w:type="character" w:styleId="Hyperlink">
    <w:name w:val="Hyperlink"/>
    <w:basedOn w:val="DefaultParagraphFont"/>
    <w:uiPriority w:val="99"/>
    <w:unhideWhenUsed/>
    <w:rsid w:val="00D07AC4"/>
    <w:rPr>
      <w:color w:val="0000FF" w:themeColor="hyperlink"/>
      <w:u w:val="single"/>
    </w:rPr>
  </w:style>
  <w:style w:type="paragraph" w:styleId="NormalWeb">
    <w:name w:val="Normal (Web)"/>
    <w:basedOn w:val="Normal"/>
    <w:uiPriority w:val="99"/>
    <w:unhideWhenUsed/>
    <w:rsid w:val="00484588"/>
    <w:rPr>
      <w:rFonts w:eastAsiaTheme="minorHAnsi"/>
    </w:rPr>
  </w:style>
  <w:style w:type="paragraph" w:styleId="TableofFigures">
    <w:name w:val="table of figures"/>
    <w:basedOn w:val="Normal"/>
    <w:next w:val="Normal"/>
    <w:uiPriority w:val="99"/>
    <w:unhideWhenUsed/>
    <w:rsid w:val="00154401"/>
  </w:style>
  <w:style w:type="paragraph" w:styleId="Revision">
    <w:name w:val="Revision"/>
    <w:hidden/>
    <w:uiPriority w:val="99"/>
    <w:semiHidden/>
    <w:rsid w:val="00E953F3"/>
    <w:rPr>
      <w:sz w:val="24"/>
      <w:szCs w:val="24"/>
    </w:rPr>
  </w:style>
  <w:style w:type="character" w:customStyle="1" w:styleId="cf01">
    <w:name w:val="cf01"/>
    <w:basedOn w:val="DefaultParagraphFont"/>
    <w:rsid w:val="00D96022"/>
    <w:rPr>
      <w:rFonts w:ascii="Segoe UI" w:hAnsi="Segoe UI" w:cs="Segoe UI" w:hint="default"/>
      <w:sz w:val="18"/>
      <w:szCs w:val="18"/>
    </w:rPr>
  </w:style>
  <w:style w:type="character" w:customStyle="1" w:styleId="cf11">
    <w:name w:val="cf11"/>
    <w:basedOn w:val="DefaultParagraphFont"/>
    <w:rsid w:val="00D96022"/>
    <w:rPr>
      <w:rFonts w:ascii="Segoe UI" w:hAnsi="Segoe UI" w:cs="Segoe UI" w:hint="default"/>
      <w:sz w:val="18"/>
      <w:szCs w:val="18"/>
    </w:rPr>
  </w:style>
  <w:style w:type="character" w:customStyle="1" w:styleId="Nadpis2Char">
    <w:name w:val="Nadpis 2 Char"/>
    <w:basedOn w:val="DefaultParagraphFont"/>
    <w:link w:val="Heading2"/>
    <w:uiPriority w:val="9"/>
    <w:rsid w:val="006F0F53"/>
    <w:rPr>
      <w:rFonts w:asciiTheme="majorHAnsi" w:eastAsiaTheme="majorEastAsia" w:hAnsiTheme="majorHAnsi" w:cstheme="majorBidi"/>
      <w:color w:val="365F91" w:themeColor="accent1" w:themeShade="BF"/>
      <w:kern w:val="2"/>
      <w:sz w:val="26"/>
      <w:szCs w:val="26"/>
      <w:lang w:eastAsia="en-US"/>
      <w14:ligatures w14:val="standardContextual"/>
    </w:rPr>
  </w:style>
  <w:style w:type="paragraph" w:customStyle="1" w:styleId="xmsonormal">
    <w:name w:val="x_msonormal"/>
    <w:basedOn w:val="Normal"/>
    <w:rsid w:val="00A258D9"/>
    <w:rPr>
      <w:rFonts w:ascii="Calibri" w:hAnsi="Calibri" w:eastAsiaTheme="minorHAnsi" w:cs="Calibri"/>
      <w:sz w:val="22"/>
      <w:szCs w:val="22"/>
    </w:rPr>
  </w:style>
  <w:style w:type="paragraph" w:customStyle="1" w:styleId="pf0">
    <w:name w:val="pf0"/>
    <w:basedOn w:val="Normal"/>
    <w:rsid w:val="00560423"/>
    <w:pPr>
      <w:spacing w:before="100" w:beforeAutospacing="1" w:after="100" w:afterAutospacing="1"/>
    </w:pPr>
  </w:style>
  <w:style w:type="paragraph" w:customStyle="1" w:styleId="Vcpodrobn">
    <w:name w:val="Věc podrobně"/>
    <w:basedOn w:val="Normal"/>
    <w:rsid w:val="00560423"/>
    <w:pPr>
      <w:spacing w:after="480" w:line="276" w:lineRule="auto"/>
      <w:jc w:val="both"/>
    </w:pPr>
    <w:rPr>
      <w:rFonts w:ascii="Arial" w:hAnsi="Arial"/>
      <w:b/>
      <w:sz w:val="22"/>
      <w:szCs w:val="20"/>
    </w:rPr>
  </w:style>
  <w:style w:type="paragraph" w:styleId="PlainText">
    <w:name w:val="Plain Text"/>
    <w:basedOn w:val="Normal"/>
    <w:link w:val="ProsttextChar"/>
    <w:uiPriority w:val="99"/>
    <w:semiHidden/>
    <w:unhideWhenUsed/>
    <w:rsid w:val="005E64C9"/>
    <w:rPr>
      <w:rFonts w:ascii="Calibri" w:hAnsi="Calibri" w:cstheme="minorBidi"/>
      <w:kern w:val="2"/>
      <w:sz w:val="22"/>
      <w:szCs w:val="21"/>
      <w:lang w:eastAsia="en-US"/>
      <w14:ligatures w14:val="standardContextual"/>
    </w:rPr>
  </w:style>
  <w:style w:type="character" w:customStyle="1" w:styleId="ProsttextChar">
    <w:name w:val="Prostý text Char"/>
    <w:basedOn w:val="DefaultParagraphFont"/>
    <w:link w:val="PlainText"/>
    <w:uiPriority w:val="99"/>
    <w:semiHidden/>
    <w:rsid w:val="005E64C9"/>
    <w:rPr>
      <w:rFonts w:ascii="Calibri" w:hAnsi="Calibri" w:cstheme="minorBidi"/>
      <w:kern w:val="2"/>
      <w:sz w:val="22"/>
      <w:szCs w:val="21"/>
      <w:lang w:eastAsia="en-US"/>
      <w14:ligatures w14:val="standardContextual"/>
    </w:rPr>
  </w:style>
  <w:style w:type="paragraph" w:customStyle="1" w:styleId="Default">
    <w:name w:val="Default"/>
    <w:rsid w:val="00F72409"/>
    <w:pPr>
      <w:autoSpaceDE w:val="0"/>
      <w:autoSpaceDN w:val="0"/>
      <w:adjustRightInd w:val="0"/>
    </w:pPr>
    <w:rPr>
      <w:rFonts w:ascii="Calibri" w:hAnsi="Calibri" w:eastAsiaTheme="minorHAnsi" w:cs="Calibri"/>
      <w:color w:val="000000"/>
      <w:sz w:val="24"/>
      <w:szCs w:val="24"/>
      <w:lang w:eastAsia="en-US"/>
    </w:rPr>
  </w:style>
  <w:style w:type="character" w:customStyle="1" w:styleId="cf21">
    <w:name w:val="cf21"/>
    <w:basedOn w:val="DefaultParagraphFont"/>
    <w:rsid w:val="00AF0101"/>
    <w:rPr>
      <w:rFonts w:ascii="Segoe UI" w:hAnsi="Segoe UI" w:cs="Segoe UI" w:hint="default"/>
      <w:b/>
      <w:bCs/>
      <w:sz w:val="18"/>
      <w:szCs w:val="18"/>
      <w:shd w:val="clear" w:color="auto" w:fill="FFFFFF"/>
    </w:rPr>
  </w:style>
  <w:style w:type="character" w:customStyle="1" w:styleId="cf31">
    <w:name w:val="cf31"/>
    <w:basedOn w:val="DefaultParagraphFont"/>
    <w:rsid w:val="00AF01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3.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header" Target="header2.xml" /><Relationship Id="rId14" Type="http://schemas.openxmlformats.org/officeDocument/2006/relationships/footer" Target="footer2.xml" /><Relationship Id="rId15" Type="http://schemas.openxmlformats.org/officeDocument/2006/relationships/hyperlink" Target="https://www.tribune.cz/zdravotnictvi/vzdelavani-a-kompetence-sester-na-prahu-zmeny/" TargetMode="External" /><Relationship Id="rId16" Type="http://schemas.microsoft.com/office/2007/relationships/diagramDrawing" Target="diagrams/drawing1.xml" /><Relationship Id="rId17" Type="http://schemas.openxmlformats.org/officeDocument/2006/relationships/diagramData" Target="diagrams/data1.xml" /><Relationship Id="rId18" Type="http://schemas.openxmlformats.org/officeDocument/2006/relationships/diagramLayout" Target="diagrams/layout1.xml" /><Relationship Id="rId19" Type="http://schemas.openxmlformats.org/officeDocument/2006/relationships/diagramQuickStyle" Target="diagrams/quickStyle1.xml" /><Relationship Id="rId2" Type="http://schemas.openxmlformats.org/officeDocument/2006/relationships/settings" Target="settings.xml" /><Relationship Id="rId20" Type="http://schemas.openxmlformats.org/officeDocument/2006/relationships/diagramColors" Target="diagrams/colors1.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image" Target="media/image1.png" /><Relationship Id="rId9" Type="http://schemas.openxmlformats.org/officeDocument/2006/relationships/image" Target="media/image2.png"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4.jpeg" /></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19BEE32-333C-42E3-9A6D-CAEF88542679}" type="doc">
      <dgm:prSet loTypeId="urn:microsoft.com/office/officeart/2008/layout/HorizontalMultiLevelHierarchy" loCatId="hierarchy" qsTypeId="urn:microsoft.com/office/officeart/2005/8/quickstyle/simple1" qsCatId="simple" csTypeId="urn:microsoft.com/office/officeart/2005/8/colors/accent1_1" csCatId="accent1" phldr="1"/>
      <dgm:spPr/>
      <dgm:t>
        <a:bodyPr/>
        <a:lstStyle/>
        <a:p>
          <a:endParaRPr lang="cs-CZ"/>
        </a:p>
      </dgm:t>
    </dgm:pt>
    <dgm:pt modelId="{A10092A8-F2B6-4DEB-9DFA-E492655A6930}">
      <dgm:prSet phldrT="[Text]" custT="1"/>
      <dgm:spPr/>
      <dgm:t>
        <a:bodyPr/>
        <a:lstStyle/>
        <a:p>
          <a:r>
            <a:rPr lang="cs-CZ" sz="1600">
              <a:latin typeface="Arial" panose="020B0604020202020204" pitchFamily="34" charset="0"/>
              <a:cs typeface="Arial" panose="020B0604020202020204" pitchFamily="34" charset="0"/>
            </a:rPr>
            <a:t>Gestor –náměstek </a:t>
          </a:r>
          <a:r>
            <a:rPr lang="cs-CZ" sz="1600">
              <a:solidFill>
                <a:srgbClr val="FF0000"/>
              </a:solidFill>
              <a:latin typeface="Arial" panose="020B0604020202020204" pitchFamily="34" charset="0"/>
              <a:cs typeface="Arial" panose="020B0604020202020204" pitchFamily="34" charset="0"/>
            </a:rPr>
            <a:t>NAM/2 </a:t>
          </a:r>
        </a:p>
      </dgm:t>
    </dgm:pt>
    <dgm:pt modelId="{6A0EA319-0E8E-478E-906D-985AD0BF6434}" type="parTrans" cxnId="{6BAD517F-BA31-4ED0-8057-3AFE0C98F815}">
      <dgm:prSet/>
      <dgm:spPr/>
      <dgm:t>
        <a:bodyPr/>
        <a:lstStyle/>
        <a:p>
          <a:endParaRPr lang="cs-CZ"/>
        </a:p>
      </dgm:t>
    </dgm:pt>
    <dgm:pt modelId="{0C250C7B-144F-4FEB-B084-459D26A4127C}" type="sibTrans" cxnId="{6BAD517F-BA31-4ED0-8057-3AFE0C98F815}">
      <dgm:prSet/>
      <dgm:spPr/>
      <dgm:t>
        <a:bodyPr/>
        <a:lstStyle/>
        <a:p>
          <a:endParaRPr lang="cs-CZ"/>
        </a:p>
      </dgm:t>
    </dgm:pt>
    <dgm:pt modelId="{8E9483A2-3592-424C-8C29-9A9AFD55BD50}">
      <dgm:prSet phldrT="[Text]" custT="1"/>
      <dgm:spPr/>
      <dgm:t>
        <a:bodyPr/>
        <a:lstStyle/>
        <a:p>
          <a:pPr algn="ctr"/>
          <a:r>
            <a:rPr lang="cs-CZ" sz="1200" b="1">
              <a:solidFill>
                <a:srgbClr val="FF0000"/>
              </a:solidFill>
            </a:rPr>
            <a:t>OLP</a:t>
          </a:r>
          <a:r>
            <a:rPr lang="cs-CZ" sz="1200" b="1"/>
            <a:t> - 2.2.3   Zlepšení organizace a průchodnosti postgraduálního vzdělávání zdravotnických pracovníků </a:t>
          </a:r>
          <a:endParaRPr lang="cs-CZ" sz="1200"/>
        </a:p>
      </dgm:t>
    </dgm:pt>
    <dgm:pt modelId="{C1B5E8DA-8C38-4B51-97D7-2D76A0930267}" type="parTrans" cxnId="{7C9AA76D-F60D-44A3-8264-63C5D580A4BD}">
      <dgm:prSet/>
      <dgm:spPr/>
      <dgm:t>
        <a:bodyPr/>
        <a:lstStyle/>
        <a:p>
          <a:endParaRPr lang="cs-CZ"/>
        </a:p>
      </dgm:t>
    </dgm:pt>
    <dgm:pt modelId="{D40C45DB-E922-410B-B41D-E78507FF64F0}" type="sibTrans" cxnId="{7C9AA76D-F60D-44A3-8264-63C5D580A4BD}">
      <dgm:prSet/>
      <dgm:spPr/>
      <dgm:t>
        <a:bodyPr/>
        <a:lstStyle/>
        <a:p>
          <a:endParaRPr lang="cs-CZ"/>
        </a:p>
      </dgm:t>
    </dgm:pt>
    <dgm:pt modelId="{248D2F08-0EF2-4BDC-8DB6-4F803E1DF788}">
      <dgm:prSet custT="1"/>
      <dgm:spPr/>
      <dgm:t>
        <a:bodyPr/>
        <a:lstStyle/>
        <a:p>
          <a:r>
            <a:rPr lang="cs-CZ" sz="1200" b="1">
              <a:solidFill>
                <a:srgbClr val="FF0000"/>
              </a:solidFill>
            </a:rPr>
            <a:t>UZIS</a:t>
          </a:r>
          <a:r>
            <a:rPr lang="cs-CZ" sz="1200" b="1"/>
            <a:t> - 2.2.6 Vybudování národního informačního systému pro monitoring stávajících a plánování potřebných personálních kapacit ve zdravotnictví na celostátní, regionální i místní úrovni </a:t>
          </a:r>
          <a:endParaRPr lang="cs-CZ" sz="1400"/>
        </a:p>
      </dgm:t>
    </dgm:pt>
    <dgm:pt modelId="{549A7218-729F-41EA-8F34-6A8997DD1FAE}" type="parTrans" cxnId="{E209AC74-8C6C-4C03-9E96-85BBE6FEED99}">
      <dgm:prSet/>
      <dgm:spPr/>
      <dgm:t>
        <a:bodyPr/>
        <a:lstStyle/>
        <a:p>
          <a:endParaRPr lang="cs-CZ"/>
        </a:p>
      </dgm:t>
    </dgm:pt>
    <dgm:pt modelId="{4EBAF7EF-CF79-4D9E-95D3-4BBDCE1B7EEB}" type="sibTrans" cxnId="{E209AC74-8C6C-4C03-9E96-85BBE6FEED99}">
      <dgm:prSet/>
      <dgm:spPr/>
      <dgm:t>
        <a:bodyPr/>
        <a:lstStyle/>
        <a:p>
          <a:endParaRPr lang="cs-CZ"/>
        </a:p>
      </dgm:t>
    </dgm:pt>
    <dgm:pt modelId="{203189BF-F025-43BB-B88A-015DDEA08890}">
      <dgm:prSet custT="1"/>
      <dgm:spPr/>
      <dgm:t>
        <a:bodyPr/>
        <a:lstStyle/>
        <a:p>
          <a:r>
            <a:rPr lang="cs-CZ" sz="1200" b="1">
              <a:solidFill>
                <a:srgbClr val="FF0000"/>
              </a:solidFill>
            </a:rPr>
            <a:t>ONP</a:t>
          </a:r>
          <a:r>
            <a:rPr lang="cs-CZ" sz="1200" b="1"/>
            <a:t> - 2.2.7 Posílení postavení nelékařských zdravotnických pracovníků v systému zdravotní péče, podpora jejich vzdělávání a zvyšování kompetencí v jejich samostatných rolích </a:t>
          </a:r>
          <a:endParaRPr lang="cs-CZ" sz="1400"/>
        </a:p>
      </dgm:t>
    </dgm:pt>
    <dgm:pt modelId="{B332E87B-BF0F-4CA5-AFDE-46F7F6087D9D}" type="parTrans" cxnId="{93DD6F0D-7B31-4DD5-8EE0-1FDE33CE193C}">
      <dgm:prSet/>
      <dgm:spPr/>
      <dgm:t>
        <a:bodyPr/>
        <a:lstStyle/>
        <a:p>
          <a:endParaRPr lang="cs-CZ"/>
        </a:p>
      </dgm:t>
    </dgm:pt>
    <dgm:pt modelId="{93BA8457-3A27-4C58-B78A-434DD49DA5D5}" type="sibTrans" cxnId="{93DD6F0D-7B31-4DD5-8EE0-1FDE33CE193C}">
      <dgm:prSet/>
      <dgm:spPr/>
      <dgm:t>
        <a:bodyPr/>
        <a:lstStyle/>
        <a:p>
          <a:endParaRPr lang="cs-CZ"/>
        </a:p>
      </dgm:t>
    </dgm:pt>
    <dgm:pt modelId="{57FCDAEC-BBD0-4C12-A6F4-F960E66746AF}">
      <dgm:prSet custT="1"/>
      <dgm:spPr/>
      <dgm:t>
        <a:bodyPr/>
        <a:lstStyle/>
        <a:p>
          <a:r>
            <a:rPr lang="cs-CZ" sz="1200" b="1">
              <a:solidFill>
                <a:srgbClr val="FF0000"/>
              </a:solidFill>
            </a:rPr>
            <a:t>ONP</a:t>
          </a:r>
          <a:r>
            <a:rPr lang="cs-CZ" sz="1200" b="1"/>
            <a:t> - 2.2.8 Zlepšení prevence negativních dopadů psychické </a:t>
          </a:r>
          <a:br>
            <a:rPr lang="cs-CZ" sz="1200" b="1"/>
          </a:br>
          <a:r>
            <a:rPr lang="cs-CZ" sz="1200" b="1"/>
            <a:t>a fyzické zátěže pro pracovníky ve zdravotnictví, např. prostřednictvím psychosociální podpory a supervize </a:t>
          </a:r>
          <a:endParaRPr lang="cs-CZ" sz="1400"/>
        </a:p>
      </dgm:t>
    </dgm:pt>
    <dgm:pt modelId="{E3ABCF10-34BC-4472-9B28-22C24124AEA3}" type="parTrans" cxnId="{F5DCAC72-0B5E-46BA-AEC5-A81D145267EB}">
      <dgm:prSet/>
      <dgm:spPr/>
      <dgm:t>
        <a:bodyPr/>
        <a:lstStyle/>
        <a:p>
          <a:endParaRPr lang="cs-CZ"/>
        </a:p>
      </dgm:t>
    </dgm:pt>
    <dgm:pt modelId="{B603976F-6752-404C-B521-45DA9A548DE2}" type="sibTrans" cxnId="{F5DCAC72-0B5E-46BA-AEC5-A81D145267EB}">
      <dgm:prSet/>
      <dgm:spPr/>
      <dgm:t>
        <a:bodyPr/>
        <a:lstStyle/>
        <a:p>
          <a:endParaRPr lang="cs-CZ"/>
        </a:p>
      </dgm:t>
    </dgm:pt>
    <dgm:pt modelId="{1F818430-E907-448B-9229-8BEE81ACBD0B}">
      <dgm:prSet custT="1"/>
      <dgm:spPr/>
      <dgm:t>
        <a:bodyPr/>
        <a:lstStyle/>
        <a:p>
          <a:r>
            <a:rPr lang="cs-CZ" sz="1200" b="1">
              <a:solidFill>
                <a:srgbClr val="FF0000"/>
              </a:solidFill>
            </a:rPr>
            <a:t>VLP</a:t>
          </a:r>
          <a:r>
            <a:rPr lang="cs-CZ" sz="1200" b="1"/>
            <a:t> - 2.2.9 Personální posílení nedostatečně obsazených oborů lékařského personálu </a:t>
          </a:r>
          <a:endParaRPr lang="cs-CZ" sz="1200"/>
        </a:p>
      </dgm:t>
    </dgm:pt>
    <dgm:pt modelId="{0F0673C9-1A3C-4706-97F4-7128D2448F19}" type="parTrans" cxnId="{DB9DB1CC-45FC-480F-A255-4C435E40A4A3}">
      <dgm:prSet/>
      <dgm:spPr/>
      <dgm:t>
        <a:bodyPr/>
        <a:lstStyle/>
        <a:p>
          <a:endParaRPr lang="cs-CZ"/>
        </a:p>
      </dgm:t>
    </dgm:pt>
    <dgm:pt modelId="{37D54CB5-1120-429A-8DF6-BFB1655B5061}" type="sibTrans" cxnId="{DB9DB1CC-45FC-480F-A255-4C435E40A4A3}">
      <dgm:prSet/>
      <dgm:spPr/>
      <dgm:t>
        <a:bodyPr/>
        <a:lstStyle/>
        <a:p>
          <a:endParaRPr lang="cs-CZ"/>
        </a:p>
      </dgm:t>
    </dgm:pt>
    <dgm:pt modelId="{6A9E654B-719A-4E32-8BBB-7D7BF4D8E41C}">
      <dgm:prSet custT="1"/>
      <dgm:spPr/>
      <dgm:t>
        <a:bodyPr/>
        <a:lstStyle/>
        <a:p>
          <a:r>
            <a:rPr lang="cs-CZ" sz="1200" b="1">
              <a:solidFill>
                <a:srgbClr val="FF0000"/>
              </a:solidFill>
            </a:rPr>
            <a:t>OVZ</a:t>
          </a:r>
          <a:r>
            <a:rPr lang="cs-CZ" sz="1200" b="1"/>
            <a:t>- 2.2.10 Personální posílení orgánů ochrany veřejného zdraví </a:t>
          </a:r>
          <a:endParaRPr lang="cs-CZ" sz="1200"/>
        </a:p>
      </dgm:t>
    </dgm:pt>
    <dgm:pt modelId="{B522E104-0530-485D-B333-B814DE02E0BE}" type="parTrans" cxnId="{90377744-3E24-484C-AFB7-32CCEC8BA20A}">
      <dgm:prSet/>
      <dgm:spPr/>
      <dgm:t>
        <a:bodyPr/>
        <a:lstStyle/>
        <a:p>
          <a:endParaRPr lang="cs-CZ"/>
        </a:p>
      </dgm:t>
    </dgm:pt>
    <dgm:pt modelId="{A15EBC1B-DF2E-4E16-AC0B-16231BE19D2A}" type="sibTrans" cxnId="{90377744-3E24-484C-AFB7-32CCEC8BA20A}">
      <dgm:prSet/>
      <dgm:spPr/>
      <dgm:t>
        <a:bodyPr/>
        <a:lstStyle/>
        <a:p>
          <a:endParaRPr lang="cs-CZ"/>
        </a:p>
      </dgm:t>
    </dgm:pt>
    <dgm:pt modelId="{F073842F-7B5D-4EFF-A98E-8EDA55C0B914}">
      <dgm:prSet custT="1"/>
      <dgm:spPr/>
      <dgm:t>
        <a:bodyPr/>
        <a:lstStyle/>
        <a:p>
          <a:r>
            <a:rPr lang="cs-CZ" sz="1200" b="1">
              <a:solidFill>
                <a:srgbClr val="FF0000"/>
              </a:solidFill>
            </a:rPr>
            <a:t>DZP</a:t>
          </a:r>
          <a:r>
            <a:rPr lang="cs-CZ" sz="1200" b="1"/>
            <a:t> - 2.2.11 Zavedení motivačních faktorů pro zabezpečení praxe na venkově, v obtížně obsaditelných a méně atraktivních oblastech </a:t>
          </a:r>
          <a:endParaRPr lang="cs-CZ" sz="1200"/>
        </a:p>
      </dgm:t>
    </dgm:pt>
    <dgm:pt modelId="{A5235D83-0B1B-4B47-8616-9785E615C04B}" type="parTrans" cxnId="{952A5E0A-AE4D-4F32-804B-030C688F1E07}">
      <dgm:prSet/>
      <dgm:spPr/>
      <dgm:t>
        <a:bodyPr/>
        <a:lstStyle/>
        <a:p>
          <a:endParaRPr lang="cs-CZ"/>
        </a:p>
      </dgm:t>
    </dgm:pt>
    <dgm:pt modelId="{A9C16705-B4C1-4867-827B-EF36488D95D9}" type="sibTrans" cxnId="{952A5E0A-AE4D-4F32-804B-030C688F1E07}">
      <dgm:prSet/>
      <dgm:spPr/>
      <dgm:t>
        <a:bodyPr/>
        <a:lstStyle/>
        <a:p>
          <a:endParaRPr lang="cs-CZ"/>
        </a:p>
      </dgm:t>
    </dgm:pt>
    <dgm:pt modelId="{F4F3ECAD-ADDB-47AC-881F-D02229775A7A}">
      <dgm:prSet custT="1"/>
      <dgm:spPr/>
      <dgm:t>
        <a:bodyPr/>
        <a:lstStyle/>
        <a:p>
          <a:r>
            <a:rPr lang="cs-CZ" sz="1200" b="1">
              <a:solidFill>
                <a:srgbClr val="FF0000"/>
              </a:solidFill>
            </a:rPr>
            <a:t>VLP a ONP </a:t>
          </a:r>
          <a:r>
            <a:rPr lang="cs-CZ" sz="1200" b="1"/>
            <a:t>- 2.2.12 Zvýšení podílu doporučených postupů a příprava národních standardizovaných ošetřovatelských protokolů </a:t>
          </a:r>
        </a:p>
        <a:p>
          <a:endParaRPr lang="cs-CZ" sz="1400"/>
        </a:p>
      </dgm:t>
    </dgm:pt>
    <dgm:pt modelId="{C8099E5D-5EA6-458D-8185-56D0914872DB}" type="parTrans" cxnId="{02B90AF5-8FCA-48BD-9F6C-40AC611267FE}">
      <dgm:prSet/>
      <dgm:spPr/>
      <dgm:t>
        <a:bodyPr/>
        <a:lstStyle/>
        <a:p>
          <a:endParaRPr lang="cs-CZ"/>
        </a:p>
      </dgm:t>
    </dgm:pt>
    <dgm:pt modelId="{F66A4326-7DBF-4705-AAAC-1DA1993C290B}" type="sibTrans" cxnId="{02B90AF5-8FCA-48BD-9F6C-40AC611267FE}">
      <dgm:prSet/>
      <dgm:spPr/>
      <dgm:t>
        <a:bodyPr/>
        <a:lstStyle/>
        <a:p>
          <a:endParaRPr lang="cs-CZ"/>
        </a:p>
      </dgm:t>
    </dgm:pt>
    <dgm:pt modelId="{FFD90F89-06EC-4983-BB6A-1905519AF8E1}">
      <dgm:prSet custT="1"/>
      <dgm:spPr/>
      <dgm:t>
        <a:bodyPr/>
        <a:lstStyle/>
        <a:p>
          <a:pPr algn="ctr"/>
          <a:r>
            <a:rPr lang="cs-CZ" sz="1200" b="1">
              <a:solidFill>
                <a:srgbClr val="FF0000"/>
              </a:solidFill>
            </a:rPr>
            <a:t>PER</a:t>
          </a:r>
          <a:r>
            <a:rPr lang="cs-CZ" sz="1200" b="1"/>
            <a:t> - 2.2.5 Definování návaznosti prohlubování </a:t>
          </a:r>
          <a:br>
            <a:rPr lang="cs-CZ" sz="1200" b="1"/>
          </a:br>
          <a:r>
            <a:rPr lang="cs-CZ" sz="1200" b="1"/>
            <a:t>a zvyšování kvalifikace zdravotnických pracovníků na systém finančního ohodnocení</a:t>
          </a:r>
          <a:endParaRPr lang="cs-CZ" sz="1200">
            <a:latin typeface="Arial" panose="020B0604020202020204" pitchFamily="34" charset="0"/>
            <a:cs typeface="Arial" panose="020B0604020202020204" pitchFamily="34" charset="0"/>
          </a:endParaRPr>
        </a:p>
      </dgm:t>
    </dgm:pt>
    <dgm:pt modelId="{EBBADF06-CC02-4E97-8D30-254132542FC0}" type="parTrans" cxnId="{4CAF020D-C763-43A9-9DC8-6F8064A9097C}">
      <dgm:prSet/>
      <dgm:spPr/>
      <dgm:t>
        <a:bodyPr/>
        <a:lstStyle/>
        <a:p>
          <a:endParaRPr lang="cs-CZ"/>
        </a:p>
      </dgm:t>
    </dgm:pt>
    <dgm:pt modelId="{FD9293C1-C076-4C38-8799-7A080E88A1F9}" type="sibTrans" cxnId="{4CAF020D-C763-43A9-9DC8-6F8064A9097C}">
      <dgm:prSet/>
      <dgm:spPr/>
      <dgm:t>
        <a:bodyPr/>
        <a:lstStyle/>
        <a:p>
          <a:endParaRPr lang="cs-CZ"/>
        </a:p>
      </dgm:t>
    </dgm:pt>
    <dgm:pt modelId="{9B9B4162-2628-4594-8B80-933D3F3C2F98}">
      <dgm:prSet custT="1"/>
      <dgm:spPr/>
      <dgm:t>
        <a:bodyPr/>
        <a:lstStyle/>
        <a:p>
          <a:pPr algn="ctr"/>
          <a:r>
            <a:rPr lang="cs-CZ" sz="1200" b="1">
              <a:solidFill>
                <a:srgbClr val="FF0000"/>
              </a:solidFill>
            </a:rPr>
            <a:t>OLP a ONP </a:t>
          </a:r>
          <a:r>
            <a:rPr lang="cs-CZ" sz="1200" b="1"/>
            <a:t>- 2.2.4 Podpora koordinovaných přístupů </a:t>
          </a:r>
          <a:br>
            <a:rPr lang="cs-CZ" sz="1200" b="1"/>
          </a:br>
          <a:r>
            <a:rPr lang="cs-CZ" sz="1200" b="1"/>
            <a:t>v oblasti celoživotního vzdělávání zdravotnických pracovníků </a:t>
          </a:r>
          <a:endParaRPr lang="cs-CZ" sz="1200">
            <a:latin typeface="Arial" panose="020B0604020202020204" pitchFamily="34" charset="0"/>
            <a:cs typeface="Arial" panose="020B0604020202020204" pitchFamily="34" charset="0"/>
          </a:endParaRPr>
        </a:p>
      </dgm:t>
    </dgm:pt>
    <dgm:pt modelId="{4E688E8C-7F4A-41A4-A95C-B35612D35F83}" type="parTrans" cxnId="{B9B19943-5FF1-4006-91B7-829524515E4C}">
      <dgm:prSet/>
      <dgm:spPr/>
      <dgm:t>
        <a:bodyPr/>
        <a:lstStyle/>
        <a:p>
          <a:endParaRPr lang="cs-CZ"/>
        </a:p>
      </dgm:t>
    </dgm:pt>
    <dgm:pt modelId="{AA6B2AE4-5E70-4511-ACF2-4256736B240D}" type="sibTrans" cxnId="{B9B19943-5FF1-4006-91B7-829524515E4C}">
      <dgm:prSet/>
      <dgm:spPr/>
      <dgm:t>
        <a:bodyPr/>
        <a:lstStyle/>
        <a:p>
          <a:endParaRPr lang="cs-CZ"/>
        </a:p>
      </dgm:t>
    </dgm:pt>
    <dgm:pt modelId="{DE3F217F-9388-4FAA-AB05-41893E50C710}">
      <dgm:prSet custT="1"/>
      <dgm:spPr/>
      <dgm:t>
        <a:bodyPr/>
        <a:lstStyle/>
        <a:p>
          <a:r>
            <a:rPr lang="cs-CZ" sz="1200" b="1">
              <a:solidFill>
                <a:srgbClr val="FF0000"/>
              </a:solidFill>
            </a:rPr>
            <a:t>NAM/2</a:t>
          </a:r>
          <a:r>
            <a:rPr lang="cs-CZ" sz="1200" b="1"/>
            <a:t>- 2.2.13 Podpora slaďování osobního a pracovního života pracovníků ve zdravotnictví</a:t>
          </a:r>
          <a:endParaRPr lang="cs-CZ" sz="1200"/>
        </a:p>
      </dgm:t>
    </dgm:pt>
    <dgm:pt modelId="{683C3320-7CEA-4166-8679-4555A44F8968}" type="parTrans" cxnId="{F3814990-77C7-4AB0-9C40-84341EA4DD7C}">
      <dgm:prSet/>
      <dgm:spPr/>
      <dgm:t>
        <a:bodyPr/>
        <a:lstStyle/>
        <a:p>
          <a:endParaRPr lang="cs-CZ"/>
        </a:p>
      </dgm:t>
    </dgm:pt>
    <dgm:pt modelId="{FA1F3DEF-B741-4E60-9FF2-B543383DC3E4}" type="sibTrans" cxnId="{F3814990-77C7-4AB0-9C40-84341EA4DD7C}">
      <dgm:prSet/>
      <dgm:spPr/>
      <dgm:t>
        <a:bodyPr/>
        <a:lstStyle/>
        <a:p>
          <a:endParaRPr lang="cs-CZ"/>
        </a:p>
      </dgm:t>
    </dgm:pt>
    <dgm:pt modelId="{B9DB8873-05BD-462A-8E4B-17639D9F12BA}">
      <dgm:prSet phldrT="[Text]" custT="1"/>
      <dgm:spPr/>
      <dgm:t>
        <a:bodyPr/>
        <a:lstStyle/>
        <a:p>
          <a:pPr algn="ctr"/>
          <a:r>
            <a:rPr lang="cs-CZ" sz="1200" b="1">
              <a:solidFill>
                <a:srgbClr val="FF0000"/>
              </a:solidFill>
            </a:rPr>
            <a:t>MEZ</a:t>
          </a:r>
          <a:r>
            <a:rPr lang="cs-CZ" sz="1200" b="1"/>
            <a:t>- 2.2.1. Vytvoření dlouhodobé strategie stabilizace </a:t>
          </a:r>
          <a:br>
            <a:rPr lang="cs-CZ" sz="1200" b="1"/>
          </a:br>
          <a:r>
            <a:rPr lang="cs-CZ" sz="1200" b="1"/>
            <a:t>a rozvoje personálních zdrojů ve zdravotnictví do roku 2030</a:t>
          </a:r>
        </a:p>
        <a:p>
          <a:pPr algn="ctr"/>
          <a:r>
            <a:rPr lang="cs-CZ" sz="1200" b="1"/>
            <a:t>2.2.2 Vytvoření procesu a institucionální struktury pro strategické řízení a plánování personálních kapacit</a:t>
          </a:r>
          <a:r>
            <a:rPr lang="cs-CZ" sz="1200"/>
            <a:t> </a:t>
          </a:r>
          <a:endParaRPr lang="cs-CZ" sz="1200">
            <a:latin typeface="Arial" panose="020B0604020202020204" pitchFamily="34" charset="0"/>
            <a:cs typeface="Arial" panose="020B0604020202020204" pitchFamily="34" charset="0"/>
          </a:endParaRPr>
        </a:p>
      </dgm:t>
    </dgm:pt>
    <dgm:pt modelId="{571AE458-6C73-4185-BE70-780844552DC2}" type="sibTrans" cxnId="{42375146-A006-40FE-98F6-491A3B28AE13}">
      <dgm:prSet/>
      <dgm:spPr/>
      <dgm:t>
        <a:bodyPr/>
        <a:lstStyle/>
        <a:p>
          <a:endParaRPr lang="cs-CZ"/>
        </a:p>
      </dgm:t>
    </dgm:pt>
    <dgm:pt modelId="{640AB554-48B0-48AB-B5EB-6732933E6B46}" type="parTrans" cxnId="{42375146-A006-40FE-98F6-491A3B28AE13}">
      <dgm:prSet/>
      <dgm:spPr/>
      <dgm:t>
        <a:bodyPr/>
        <a:lstStyle/>
        <a:p>
          <a:endParaRPr lang="cs-CZ"/>
        </a:p>
      </dgm:t>
    </dgm:pt>
    <dgm:pt modelId="{85CECA74-2620-41BE-A247-9E3F0F475929}" type="pres">
      <dgm:prSet presAssocID="{119BEE32-333C-42E3-9A6D-CAEF88542679}" presName="Name0" presStyleCnt="0">
        <dgm:presLayoutVars>
          <dgm:chPref val="1"/>
          <dgm:dir val="norm"/>
          <dgm:animOne val="branch"/>
          <dgm:animLvl val="lvl"/>
          <dgm:resizeHandles val="exact"/>
        </dgm:presLayoutVars>
      </dgm:prSet>
      <dgm:spPr/>
    </dgm:pt>
    <dgm:pt modelId="{44A0D041-0E4E-40C1-B2EB-0357B857F75B}" type="pres">
      <dgm:prSet presAssocID="{A10092A8-F2B6-4DEB-9DFA-E492655A6930}" presName="root1" presStyleCnt="0"/>
      <dgm:spPr/>
    </dgm:pt>
    <dgm:pt modelId="{FD81FA59-ED41-4DA3-BE4B-A9B6F8172410}" type="pres">
      <dgm:prSet presAssocID="{A10092A8-F2B6-4DEB-9DFA-E492655A6930}" presName="LevelOneTextNode" presStyleLbl="node0" presStyleIdx="0" presStyleCnt="1" custScaleX="142602">
        <dgm:presLayoutVars>
          <dgm:chPref val="3"/>
        </dgm:presLayoutVars>
      </dgm:prSet>
      <dgm:spPr/>
    </dgm:pt>
    <dgm:pt modelId="{1165692B-20EE-4BB5-984C-852F94710A98}" type="pres">
      <dgm:prSet presAssocID="{A10092A8-F2B6-4DEB-9DFA-E492655A6930}" presName="level2hierChild" presStyleCnt="0"/>
      <dgm:spPr/>
    </dgm:pt>
    <dgm:pt modelId="{651E4395-1F4A-4D70-9A2C-3BF023060421}" type="pres">
      <dgm:prSet presAssocID="{640AB554-48B0-48AB-B5EB-6732933E6B46}" presName="conn2-1" presStyleLbl="parChTrans1D2" presStyleIdx="0" presStyleCnt="12"/>
      <dgm:spPr/>
    </dgm:pt>
    <dgm:pt modelId="{F33165ED-E5D8-4818-AF51-640EBE7C944E}" type="pres">
      <dgm:prSet presAssocID="{640AB554-48B0-48AB-B5EB-6732933E6B46}" presName="connTx" presStyleLbl="parChTrans1D2" presStyleIdx="0" presStyleCnt="12"/>
      <dgm:spPr/>
    </dgm:pt>
    <dgm:pt modelId="{B90D7E7D-5AC4-41B4-8CF9-F2996F015EFF}" type="pres">
      <dgm:prSet presAssocID="{B9DB8873-05BD-462A-8E4B-17639D9F12BA}" presName="root2" presStyleCnt="0"/>
      <dgm:spPr/>
    </dgm:pt>
    <dgm:pt modelId="{0966094C-65BF-459D-BDBC-010153681CC7}" type="pres">
      <dgm:prSet presAssocID="{B9DB8873-05BD-462A-8E4B-17639D9F12BA}" presName="LevelTwoTextNode" presStyleLbl="node2" presStyleIdx="0" presStyleCnt="12" custScaleX="284344" custScaleY="162516" custLinFactNeighborX="-2800" custLinFactNeighborY="-1009">
        <dgm:presLayoutVars>
          <dgm:chPref val="3"/>
        </dgm:presLayoutVars>
      </dgm:prSet>
      <dgm:spPr/>
    </dgm:pt>
    <dgm:pt modelId="{F964E5F0-CF66-4A28-BD34-532CBEE31236}" type="pres">
      <dgm:prSet presAssocID="{B9DB8873-05BD-462A-8E4B-17639D9F12BA}" presName="level3hierChild" presStyleCnt="0"/>
      <dgm:spPr/>
    </dgm:pt>
    <dgm:pt modelId="{13CC0FD1-EEF6-4B77-99FE-A76A55F788F1}" type="pres">
      <dgm:prSet presAssocID="{C1B5E8DA-8C38-4B51-97D7-2D76A0930267}" presName="conn2-1" presStyleLbl="parChTrans1D2" presStyleIdx="1" presStyleCnt="12"/>
      <dgm:spPr/>
    </dgm:pt>
    <dgm:pt modelId="{E3036B11-88B0-4161-AC24-29406D693ED1}" type="pres">
      <dgm:prSet presAssocID="{C1B5E8DA-8C38-4B51-97D7-2D76A0930267}" presName="connTx" presStyleLbl="parChTrans1D2" presStyleIdx="1" presStyleCnt="12"/>
      <dgm:spPr/>
    </dgm:pt>
    <dgm:pt modelId="{15D9E5D5-8908-4670-B754-822C556A5273}" type="pres">
      <dgm:prSet presAssocID="{8E9483A2-3592-424C-8C29-9A9AFD55BD50}" presName="root2" presStyleCnt="0"/>
      <dgm:spPr/>
    </dgm:pt>
    <dgm:pt modelId="{D015989C-963B-498A-860F-27523457C565}" type="pres">
      <dgm:prSet presAssocID="{8E9483A2-3592-424C-8C29-9A9AFD55BD50}" presName="LevelTwoTextNode" presStyleLbl="node2" presStyleIdx="1" presStyleCnt="12" custScaleX="284350">
        <dgm:presLayoutVars>
          <dgm:chPref val="3"/>
        </dgm:presLayoutVars>
      </dgm:prSet>
      <dgm:spPr/>
    </dgm:pt>
    <dgm:pt modelId="{312843EF-253B-44A1-8B50-1B3F9A924F3F}" type="pres">
      <dgm:prSet presAssocID="{8E9483A2-3592-424C-8C29-9A9AFD55BD50}" presName="level3hierChild" presStyleCnt="0"/>
      <dgm:spPr/>
    </dgm:pt>
    <dgm:pt modelId="{A6CCA21D-2B02-4F0E-8DA9-DD549381B731}" type="pres">
      <dgm:prSet presAssocID="{4E688E8C-7F4A-41A4-A95C-B35612D35F83}" presName="conn2-1" presStyleLbl="parChTrans1D2" presStyleIdx="2" presStyleCnt="12"/>
      <dgm:spPr/>
    </dgm:pt>
    <dgm:pt modelId="{10C2293A-66AC-4DEE-97B9-EDB9B208B651}" type="pres">
      <dgm:prSet presAssocID="{4E688E8C-7F4A-41A4-A95C-B35612D35F83}" presName="connTx" presStyleLbl="parChTrans1D2" presStyleIdx="2" presStyleCnt="12"/>
      <dgm:spPr/>
    </dgm:pt>
    <dgm:pt modelId="{86916DD2-0D33-4D2E-83EB-E9BE3D8B1DDE}" type="pres">
      <dgm:prSet presAssocID="{9B9B4162-2628-4594-8B80-933D3F3C2F98}" presName="root2" presStyleCnt="0"/>
      <dgm:spPr/>
    </dgm:pt>
    <dgm:pt modelId="{70F80914-8BE7-4A97-8760-723B66DCE68D}" type="pres">
      <dgm:prSet presAssocID="{9B9B4162-2628-4594-8B80-933D3F3C2F98}" presName="LevelTwoTextNode" presStyleLbl="node2" presStyleIdx="2" presStyleCnt="12" custScaleX="284344" custScaleY="127017">
        <dgm:presLayoutVars>
          <dgm:chPref val="3"/>
        </dgm:presLayoutVars>
      </dgm:prSet>
      <dgm:spPr/>
    </dgm:pt>
    <dgm:pt modelId="{CA415626-355F-4105-93AF-D9482C273186}" type="pres">
      <dgm:prSet presAssocID="{9B9B4162-2628-4594-8B80-933D3F3C2F98}" presName="level3hierChild" presStyleCnt="0"/>
      <dgm:spPr/>
    </dgm:pt>
    <dgm:pt modelId="{D850F6EB-E701-4173-8DC9-17C9448E301E}" type="pres">
      <dgm:prSet presAssocID="{EBBADF06-CC02-4E97-8D30-254132542FC0}" presName="conn2-1" presStyleLbl="parChTrans1D2" presStyleIdx="3" presStyleCnt="12"/>
      <dgm:spPr/>
    </dgm:pt>
    <dgm:pt modelId="{5ABFDB07-4171-4741-A99A-4AB3D80B6673}" type="pres">
      <dgm:prSet presAssocID="{EBBADF06-CC02-4E97-8D30-254132542FC0}" presName="connTx" presStyleLbl="parChTrans1D2" presStyleIdx="3" presStyleCnt="12"/>
      <dgm:spPr/>
    </dgm:pt>
    <dgm:pt modelId="{DF61A1B8-A74F-4C71-B4BD-2893F1A9499B}" type="pres">
      <dgm:prSet presAssocID="{FFD90F89-06EC-4983-BB6A-1905519AF8E1}" presName="root2" presStyleCnt="0"/>
      <dgm:spPr/>
    </dgm:pt>
    <dgm:pt modelId="{51B56E92-55AE-4A58-83DD-7606265B2183}" type="pres">
      <dgm:prSet presAssocID="{FFD90F89-06EC-4983-BB6A-1905519AF8E1}" presName="LevelTwoTextNode" presStyleLbl="node2" presStyleIdx="3" presStyleCnt="12" custScaleX="285565" custScaleY="120818">
        <dgm:presLayoutVars>
          <dgm:chPref val="3"/>
        </dgm:presLayoutVars>
      </dgm:prSet>
      <dgm:spPr/>
    </dgm:pt>
    <dgm:pt modelId="{B5647FE5-5EAE-4445-A195-EBDAE9DE1643}" type="pres">
      <dgm:prSet presAssocID="{FFD90F89-06EC-4983-BB6A-1905519AF8E1}" presName="level3hierChild" presStyleCnt="0"/>
      <dgm:spPr/>
    </dgm:pt>
    <dgm:pt modelId="{855D7595-ED24-4413-A248-CC5FD468FFF6}" type="pres">
      <dgm:prSet presAssocID="{549A7218-729F-41EA-8F34-6A8997DD1FAE}" presName="conn2-1" presStyleLbl="parChTrans1D2" presStyleIdx="4" presStyleCnt="12"/>
      <dgm:spPr/>
    </dgm:pt>
    <dgm:pt modelId="{FAF428A2-FD98-48CC-978A-E7C8640A405A}" type="pres">
      <dgm:prSet presAssocID="{549A7218-729F-41EA-8F34-6A8997DD1FAE}" presName="connTx" presStyleLbl="parChTrans1D2" presStyleIdx="4" presStyleCnt="12"/>
      <dgm:spPr/>
    </dgm:pt>
    <dgm:pt modelId="{7F0C1B9A-15AA-4FD8-BE61-8F48F86937FB}" type="pres">
      <dgm:prSet presAssocID="{248D2F08-0EF2-4BDC-8DB6-4F803E1DF788}" presName="root2" presStyleCnt="0"/>
      <dgm:spPr/>
    </dgm:pt>
    <dgm:pt modelId="{80F3C934-8B40-49C3-870F-1DA5827CC439}" type="pres">
      <dgm:prSet presAssocID="{248D2F08-0EF2-4BDC-8DB6-4F803E1DF788}" presName="LevelTwoTextNode" presStyleLbl="node2" presStyleIdx="4" presStyleCnt="12" custScaleX="287253" custScaleY="133468">
        <dgm:presLayoutVars>
          <dgm:chPref val="3"/>
        </dgm:presLayoutVars>
      </dgm:prSet>
      <dgm:spPr/>
    </dgm:pt>
    <dgm:pt modelId="{AC5FC7D3-C435-4773-AB18-06993246B10A}" type="pres">
      <dgm:prSet presAssocID="{248D2F08-0EF2-4BDC-8DB6-4F803E1DF788}" presName="level3hierChild" presStyleCnt="0"/>
      <dgm:spPr/>
    </dgm:pt>
    <dgm:pt modelId="{9D91F4C5-57F2-4E66-8617-3D0385737851}" type="pres">
      <dgm:prSet presAssocID="{B332E87B-BF0F-4CA5-AFDE-46F7F6087D9D}" presName="conn2-1" presStyleLbl="parChTrans1D2" presStyleIdx="5" presStyleCnt="12"/>
      <dgm:spPr/>
    </dgm:pt>
    <dgm:pt modelId="{478B4482-60CF-4888-A448-05A86A5DEF49}" type="pres">
      <dgm:prSet presAssocID="{B332E87B-BF0F-4CA5-AFDE-46F7F6087D9D}" presName="connTx" presStyleLbl="parChTrans1D2" presStyleIdx="5" presStyleCnt="12"/>
      <dgm:spPr/>
    </dgm:pt>
    <dgm:pt modelId="{0240A4F5-FC8E-47B4-A5F7-42DE61F18E9D}" type="pres">
      <dgm:prSet presAssocID="{203189BF-F025-43BB-B88A-015DDEA08890}" presName="root2" presStyleCnt="0"/>
      <dgm:spPr/>
    </dgm:pt>
    <dgm:pt modelId="{786F6784-7A04-402F-8255-8E255D80DFF3}" type="pres">
      <dgm:prSet presAssocID="{203189BF-F025-43BB-B88A-015DDEA08890}" presName="LevelTwoTextNode" presStyleLbl="node2" presStyleIdx="5" presStyleCnt="12" custScaleX="287485" custScaleY="116228">
        <dgm:presLayoutVars>
          <dgm:chPref val="3"/>
        </dgm:presLayoutVars>
      </dgm:prSet>
      <dgm:spPr/>
    </dgm:pt>
    <dgm:pt modelId="{F3931728-19C3-4D38-8895-1308B3A6CB44}" type="pres">
      <dgm:prSet presAssocID="{203189BF-F025-43BB-B88A-015DDEA08890}" presName="level3hierChild" presStyleCnt="0"/>
      <dgm:spPr/>
    </dgm:pt>
    <dgm:pt modelId="{7693977F-1E78-44F1-8DCE-C57B00C6B355}" type="pres">
      <dgm:prSet presAssocID="{E3ABCF10-34BC-4472-9B28-22C24124AEA3}" presName="conn2-1" presStyleLbl="parChTrans1D2" presStyleIdx="6" presStyleCnt="12"/>
      <dgm:spPr/>
    </dgm:pt>
    <dgm:pt modelId="{BF94C210-0943-4A0F-94CC-22E373503E67}" type="pres">
      <dgm:prSet presAssocID="{E3ABCF10-34BC-4472-9B28-22C24124AEA3}" presName="connTx" presStyleLbl="parChTrans1D2" presStyleIdx="6" presStyleCnt="12"/>
      <dgm:spPr/>
    </dgm:pt>
    <dgm:pt modelId="{0E76C93C-411E-4EAE-B244-4414695736CC}" type="pres">
      <dgm:prSet presAssocID="{57FCDAEC-BBD0-4C12-A6F4-F960E66746AF}" presName="root2" presStyleCnt="0"/>
      <dgm:spPr/>
    </dgm:pt>
    <dgm:pt modelId="{C298E3C6-6BBB-4FC8-A380-4507CBED0BB5}" type="pres">
      <dgm:prSet presAssocID="{57FCDAEC-BBD0-4C12-A6F4-F960E66746AF}" presName="LevelTwoTextNode" presStyleLbl="node2" presStyleIdx="6" presStyleCnt="12" custScaleX="286951" custScaleY="112779">
        <dgm:presLayoutVars>
          <dgm:chPref val="3"/>
        </dgm:presLayoutVars>
      </dgm:prSet>
      <dgm:spPr/>
    </dgm:pt>
    <dgm:pt modelId="{ADBF3CC5-5411-48FB-9547-2FAE90A018DA}" type="pres">
      <dgm:prSet presAssocID="{57FCDAEC-BBD0-4C12-A6F4-F960E66746AF}" presName="level3hierChild" presStyleCnt="0"/>
      <dgm:spPr/>
    </dgm:pt>
    <dgm:pt modelId="{D891D429-B2CD-4C56-B873-A6C288C7E758}" type="pres">
      <dgm:prSet presAssocID="{0F0673C9-1A3C-4706-97F4-7128D2448F19}" presName="conn2-1" presStyleLbl="parChTrans1D2" presStyleIdx="7" presStyleCnt="12"/>
      <dgm:spPr/>
    </dgm:pt>
    <dgm:pt modelId="{3294F3E2-49E6-45FD-83EE-EF4FA3075819}" type="pres">
      <dgm:prSet presAssocID="{0F0673C9-1A3C-4706-97F4-7128D2448F19}" presName="connTx" presStyleLbl="parChTrans1D2" presStyleIdx="7" presStyleCnt="12"/>
      <dgm:spPr/>
    </dgm:pt>
    <dgm:pt modelId="{7BD4FEA2-CAA3-46EB-A395-98CFF1102D3C}" type="pres">
      <dgm:prSet presAssocID="{1F818430-E907-448B-9229-8BEE81ACBD0B}" presName="root2" presStyleCnt="0"/>
      <dgm:spPr/>
    </dgm:pt>
    <dgm:pt modelId="{A00964B5-F263-4981-AE8E-301C60E76806}" type="pres">
      <dgm:prSet presAssocID="{1F818430-E907-448B-9229-8BEE81ACBD0B}" presName="LevelTwoTextNode" presStyleLbl="node2" presStyleIdx="7" presStyleCnt="12" custScaleX="287562">
        <dgm:presLayoutVars>
          <dgm:chPref val="3"/>
        </dgm:presLayoutVars>
      </dgm:prSet>
      <dgm:spPr/>
    </dgm:pt>
    <dgm:pt modelId="{0D0F9441-4A09-412C-B4D9-0F866BB4C67C}" type="pres">
      <dgm:prSet presAssocID="{1F818430-E907-448B-9229-8BEE81ACBD0B}" presName="level3hierChild" presStyleCnt="0"/>
      <dgm:spPr/>
    </dgm:pt>
    <dgm:pt modelId="{D9C29675-DA66-4D0F-A661-5DF743F402EA}" type="pres">
      <dgm:prSet presAssocID="{B522E104-0530-485D-B333-B814DE02E0BE}" presName="conn2-1" presStyleLbl="parChTrans1D2" presStyleIdx="8" presStyleCnt="12"/>
      <dgm:spPr/>
    </dgm:pt>
    <dgm:pt modelId="{903D0260-CA85-46C5-9B9A-6769D76FE041}" type="pres">
      <dgm:prSet presAssocID="{B522E104-0530-485D-B333-B814DE02E0BE}" presName="connTx" presStyleLbl="parChTrans1D2" presStyleIdx="8" presStyleCnt="12"/>
      <dgm:spPr/>
    </dgm:pt>
    <dgm:pt modelId="{D26E0992-B04B-489B-9F77-4BA70A0E27CA}" type="pres">
      <dgm:prSet presAssocID="{6A9E654B-719A-4E32-8BBB-7D7BF4D8E41C}" presName="root2" presStyleCnt="0"/>
      <dgm:spPr/>
    </dgm:pt>
    <dgm:pt modelId="{CBCFC6C0-3ED0-4D93-8BD2-011C1948554F}" type="pres">
      <dgm:prSet presAssocID="{6A9E654B-719A-4E32-8BBB-7D7BF4D8E41C}" presName="LevelTwoTextNode" presStyleLbl="node2" presStyleIdx="8" presStyleCnt="12" custScaleX="287561">
        <dgm:presLayoutVars>
          <dgm:chPref val="3"/>
        </dgm:presLayoutVars>
      </dgm:prSet>
      <dgm:spPr/>
    </dgm:pt>
    <dgm:pt modelId="{25B86ADF-8308-42C1-9527-C3781A97B411}" type="pres">
      <dgm:prSet presAssocID="{6A9E654B-719A-4E32-8BBB-7D7BF4D8E41C}" presName="level3hierChild" presStyleCnt="0"/>
      <dgm:spPr/>
    </dgm:pt>
    <dgm:pt modelId="{664365BE-0B36-4645-84AC-E57C23FFC0AA}" type="pres">
      <dgm:prSet presAssocID="{A5235D83-0B1B-4B47-8616-9785E615C04B}" presName="conn2-1" presStyleLbl="parChTrans1D2" presStyleIdx="9" presStyleCnt="12"/>
      <dgm:spPr/>
    </dgm:pt>
    <dgm:pt modelId="{EA10C309-67EF-49DA-B142-5E665462F9C0}" type="pres">
      <dgm:prSet presAssocID="{A5235D83-0B1B-4B47-8616-9785E615C04B}" presName="connTx" presStyleLbl="parChTrans1D2" presStyleIdx="9" presStyleCnt="12"/>
      <dgm:spPr/>
    </dgm:pt>
    <dgm:pt modelId="{916946C4-C7B5-471D-AA00-9FFCA43C7AD2}" type="pres">
      <dgm:prSet presAssocID="{F073842F-7B5D-4EFF-A98E-8EDA55C0B914}" presName="root2" presStyleCnt="0"/>
      <dgm:spPr/>
    </dgm:pt>
    <dgm:pt modelId="{49289EA0-37D6-4EC4-96D4-6264925A9DDB}" type="pres">
      <dgm:prSet presAssocID="{F073842F-7B5D-4EFF-A98E-8EDA55C0B914}" presName="LevelTwoTextNode" presStyleLbl="node2" presStyleIdx="9" presStyleCnt="12" custScaleX="288411" custScaleY="119778" custLinFactNeighborX="-1400" custLinFactNeighborY="-4592">
        <dgm:presLayoutVars>
          <dgm:chPref val="3"/>
        </dgm:presLayoutVars>
      </dgm:prSet>
      <dgm:spPr/>
    </dgm:pt>
    <dgm:pt modelId="{D2E3A870-B4DA-496D-A416-3135B0B3E395}" type="pres">
      <dgm:prSet presAssocID="{F073842F-7B5D-4EFF-A98E-8EDA55C0B914}" presName="level3hierChild" presStyleCnt="0"/>
      <dgm:spPr/>
    </dgm:pt>
    <dgm:pt modelId="{313FF64D-FB6F-4EA3-9D7D-C916F82C9E68}" type="pres">
      <dgm:prSet presAssocID="{C8099E5D-5EA6-458D-8185-56D0914872DB}" presName="conn2-1" presStyleLbl="parChTrans1D2" presStyleIdx="10" presStyleCnt="12"/>
      <dgm:spPr/>
    </dgm:pt>
    <dgm:pt modelId="{A1A35DF2-851F-47FE-93F5-8DB5529A4E5C}" type="pres">
      <dgm:prSet presAssocID="{C8099E5D-5EA6-458D-8185-56D0914872DB}" presName="connTx" presStyleLbl="parChTrans1D2" presStyleIdx="10" presStyleCnt="12"/>
      <dgm:spPr/>
    </dgm:pt>
    <dgm:pt modelId="{BF9A71FB-8724-4A03-83F7-1439D7F76C33}" type="pres">
      <dgm:prSet presAssocID="{F4F3ECAD-ADDB-47AC-881F-D02229775A7A}" presName="root2" presStyleCnt="0"/>
      <dgm:spPr/>
    </dgm:pt>
    <dgm:pt modelId="{BDBA0923-6A66-457B-B986-B66424E79C8A}" type="pres">
      <dgm:prSet presAssocID="{F4F3ECAD-ADDB-47AC-881F-D02229775A7A}" presName="LevelTwoTextNode" presStyleLbl="node2" presStyleIdx="10" presStyleCnt="12" custScaleX="289878" custScaleY="113979">
        <dgm:presLayoutVars>
          <dgm:chPref val="3"/>
        </dgm:presLayoutVars>
      </dgm:prSet>
      <dgm:spPr/>
    </dgm:pt>
    <dgm:pt modelId="{71093D2E-782B-4A7E-8F4A-5DD77D35A427}" type="pres">
      <dgm:prSet presAssocID="{F4F3ECAD-ADDB-47AC-881F-D02229775A7A}" presName="level3hierChild" presStyleCnt="0"/>
      <dgm:spPr/>
    </dgm:pt>
    <dgm:pt modelId="{E0D720A3-EDEB-4F33-BD7E-1882521BB873}" type="pres">
      <dgm:prSet presAssocID="{683C3320-7CEA-4166-8679-4555A44F8968}" presName="conn2-1" presStyleLbl="parChTrans1D2" presStyleIdx="11" presStyleCnt="12"/>
      <dgm:spPr/>
    </dgm:pt>
    <dgm:pt modelId="{8454696E-F6E0-4EB3-921F-E7E28CC802D3}" type="pres">
      <dgm:prSet presAssocID="{683C3320-7CEA-4166-8679-4555A44F8968}" presName="connTx" presStyleLbl="parChTrans1D2" presStyleIdx="11" presStyleCnt="12"/>
      <dgm:spPr/>
    </dgm:pt>
    <dgm:pt modelId="{AC986812-8CE7-483D-852A-963D696FD928}" type="pres">
      <dgm:prSet presAssocID="{DE3F217F-9388-4FAA-AB05-41893E50C710}" presName="root2" presStyleCnt="0"/>
      <dgm:spPr/>
    </dgm:pt>
    <dgm:pt modelId="{98641CC7-4F0A-4EA8-8F66-AC694B660B53}" type="pres">
      <dgm:prSet presAssocID="{DE3F217F-9388-4FAA-AB05-41893E50C710}" presName="LevelTwoTextNode" presStyleLbl="node2" presStyleIdx="11" presStyleCnt="12" custScaleX="293438">
        <dgm:presLayoutVars>
          <dgm:chPref val="3"/>
        </dgm:presLayoutVars>
      </dgm:prSet>
      <dgm:spPr/>
    </dgm:pt>
    <dgm:pt modelId="{864D10E5-A6A2-41D9-AB66-61372B8557E6}" type="pres">
      <dgm:prSet presAssocID="{DE3F217F-9388-4FAA-AB05-41893E50C710}" presName="level3hierChild" presStyleCnt="0"/>
      <dgm:spPr/>
    </dgm:pt>
  </dgm:ptLst>
  <dgm:cxnLst>
    <dgm:cxn modelId="{6C64D402-0C0C-49AB-827A-CBF5E2FD8E46}" type="presOf" srcId="{57FCDAEC-BBD0-4C12-A6F4-F960E66746AF}" destId="{C298E3C6-6BBB-4FC8-A380-4507CBED0BB5}" srcOrd="0" destOrd="0" presId="urn:microsoft.com/office/officeart/2008/layout/HorizontalMultiLevelHierarchy"/>
    <dgm:cxn modelId="{952A5E0A-AE4D-4F32-804B-030C688F1E07}" srcId="{A10092A8-F2B6-4DEB-9DFA-E492655A6930}" destId="{F073842F-7B5D-4EFF-A98E-8EDA55C0B914}" srcOrd="9" destOrd="0" parTransId="{A5235D83-0B1B-4B47-8616-9785E615C04B}" sibTransId="{A9C16705-B4C1-4867-827B-EF36488D95D9}"/>
    <dgm:cxn modelId="{4CAF020D-C763-43A9-9DC8-6F8064A9097C}" srcId="{A10092A8-F2B6-4DEB-9DFA-E492655A6930}" destId="{FFD90F89-06EC-4983-BB6A-1905519AF8E1}" srcOrd="3" destOrd="0" parTransId="{EBBADF06-CC02-4E97-8D30-254132542FC0}" sibTransId="{FD9293C1-C076-4C38-8799-7A080E88A1F9}"/>
    <dgm:cxn modelId="{93DD6F0D-7B31-4DD5-8EE0-1FDE33CE193C}" srcId="{A10092A8-F2B6-4DEB-9DFA-E492655A6930}" destId="{203189BF-F025-43BB-B88A-015DDEA08890}" srcOrd="5" destOrd="0" parTransId="{B332E87B-BF0F-4CA5-AFDE-46F7F6087D9D}" sibTransId="{93BA8457-3A27-4C58-B78A-434DD49DA5D5}"/>
    <dgm:cxn modelId="{D1D07A10-CA44-47AE-A97A-B0EA73BCAB74}" type="presOf" srcId="{E3ABCF10-34BC-4472-9B28-22C24124AEA3}" destId="{BF94C210-0943-4A0F-94CC-22E373503E67}" srcOrd="1" destOrd="0" presId="urn:microsoft.com/office/officeart/2008/layout/HorizontalMultiLevelHierarchy"/>
    <dgm:cxn modelId="{69E97013-C2B6-49DD-B6CB-48CB578F0778}" type="presOf" srcId="{B332E87B-BF0F-4CA5-AFDE-46F7F6087D9D}" destId="{478B4482-60CF-4888-A448-05A86A5DEF49}" srcOrd="1" destOrd="0" presId="urn:microsoft.com/office/officeart/2008/layout/HorizontalMultiLevelHierarchy"/>
    <dgm:cxn modelId="{BE21AB1F-12BA-4652-B568-5ED0FA5EB530}" type="presOf" srcId="{B522E104-0530-485D-B333-B814DE02E0BE}" destId="{D9C29675-DA66-4D0F-A661-5DF743F402EA}" srcOrd="0" destOrd="0" presId="urn:microsoft.com/office/officeart/2008/layout/HorizontalMultiLevelHierarchy"/>
    <dgm:cxn modelId="{2A8DF92F-8584-4BAB-9EF8-EEB4473DABA3}" type="presOf" srcId="{248D2F08-0EF2-4BDC-8DB6-4F803E1DF788}" destId="{80F3C934-8B40-49C3-870F-1DA5827CC439}" srcOrd="0" destOrd="0" presId="urn:microsoft.com/office/officeart/2008/layout/HorizontalMultiLevelHierarchy"/>
    <dgm:cxn modelId="{F59FD431-7D55-4EAD-BC2D-0149B76CC35A}" type="presOf" srcId="{9B9B4162-2628-4594-8B80-933D3F3C2F98}" destId="{70F80914-8BE7-4A97-8760-723B66DCE68D}" srcOrd="0" destOrd="0" presId="urn:microsoft.com/office/officeart/2008/layout/HorizontalMultiLevelHierarchy"/>
    <dgm:cxn modelId="{085D1734-F594-4F32-A6B0-D801A46F263D}" type="presOf" srcId="{1F818430-E907-448B-9229-8BEE81ACBD0B}" destId="{A00964B5-F263-4981-AE8E-301C60E76806}" srcOrd="0" destOrd="0" presId="urn:microsoft.com/office/officeart/2008/layout/HorizontalMultiLevelHierarchy"/>
    <dgm:cxn modelId="{EFE7463D-DD0C-480A-A6B9-1B5DFDADCBE3}" type="presOf" srcId="{E3ABCF10-34BC-4472-9B28-22C24124AEA3}" destId="{7693977F-1E78-44F1-8DCE-C57B00C6B355}" srcOrd="0" destOrd="0" presId="urn:microsoft.com/office/officeart/2008/layout/HorizontalMultiLevelHierarchy"/>
    <dgm:cxn modelId="{5281C941-749D-498B-8468-879EDF87A2F2}" type="presOf" srcId="{0F0673C9-1A3C-4706-97F4-7128D2448F19}" destId="{3294F3E2-49E6-45FD-83EE-EF4FA3075819}" srcOrd="1" destOrd="0" presId="urn:microsoft.com/office/officeart/2008/layout/HorizontalMultiLevelHierarchy"/>
    <dgm:cxn modelId="{B9B19943-5FF1-4006-91B7-829524515E4C}" srcId="{A10092A8-F2B6-4DEB-9DFA-E492655A6930}" destId="{9B9B4162-2628-4594-8B80-933D3F3C2F98}" srcOrd="2" destOrd="0" parTransId="{4E688E8C-7F4A-41A4-A95C-B35612D35F83}" sibTransId="{AA6B2AE4-5E70-4511-ACF2-4256736B240D}"/>
    <dgm:cxn modelId="{90377744-3E24-484C-AFB7-32CCEC8BA20A}" srcId="{A10092A8-F2B6-4DEB-9DFA-E492655A6930}" destId="{6A9E654B-719A-4E32-8BBB-7D7BF4D8E41C}" srcOrd="8" destOrd="0" parTransId="{B522E104-0530-485D-B333-B814DE02E0BE}" sibTransId="{A15EBC1B-DF2E-4E16-AC0B-16231BE19D2A}"/>
    <dgm:cxn modelId="{FE6EC144-A005-45BB-8624-39EB8DF304F0}" type="presOf" srcId="{A10092A8-F2B6-4DEB-9DFA-E492655A6930}" destId="{FD81FA59-ED41-4DA3-BE4B-A9B6F8172410}" srcOrd="0" destOrd="0" presId="urn:microsoft.com/office/officeart/2008/layout/HorizontalMultiLevelHierarchy"/>
    <dgm:cxn modelId="{07959845-D9EA-42B4-BB0A-A96A3FA2CAD8}" type="presOf" srcId="{EBBADF06-CC02-4E97-8D30-254132542FC0}" destId="{5ABFDB07-4171-4741-A99A-4AB3D80B6673}" srcOrd="1" destOrd="0" presId="urn:microsoft.com/office/officeart/2008/layout/HorizontalMultiLevelHierarchy"/>
    <dgm:cxn modelId="{42375146-A006-40FE-98F6-491A3B28AE13}" srcId="{A10092A8-F2B6-4DEB-9DFA-E492655A6930}" destId="{B9DB8873-05BD-462A-8E4B-17639D9F12BA}" srcOrd="0" destOrd="0" parTransId="{640AB554-48B0-48AB-B5EB-6732933E6B46}" sibTransId="{571AE458-6C73-4185-BE70-780844552DC2}"/>
    <dgm:cxn modelId="{5D91A349-5F71-4E59-9BBF-846AECC372A4}" type="presOf" srcId="{4E688E8C-7F4A-41A4-A95C-B35612D35F83}" destId="{A6CCA21D-2B02-4F0E-8DA9-DD549381B731}" srcOrd="0" destOrd="0" presId="urn:microsoft.com/office/officeart/2008/layout/HorizontalMultiLevelHierarchy"/>
    <dgm:cxn modelId="{DC454E4A-625C-4A30-8DBD-099D39765871}" type="presOf" srcId="{549A7218-729F-41EA-8F34-6A8997DD1FAE}" destId="{855D7595-ED24-4413-A248-CC5FD468FFF6}" srcOrd="0" destOrd="0" presId="urn:microsoft.com/office/officeart/2008/layout/HorizontalMultiLevelHierarchy"/>
    <dgm:cxn modelId="{7C9AA76D-F60D-44A3-8264-63C5D580A4BD}" srcId="{A10092A8-F2B6-4DEB-9DFA-E492655A6930}" destId="{8E9483A2-3592-424C-8C29-9A9AFD55BD50}" srcOrd="1" destOrd="0" parTransId="{C1B5E8DA-8C38-4B51-97D7-2D76A0930267}" sibTransId="{D40C45DB-E922-410B-B41D-E78507FF64F0}"/>
    <dgm:cxn modelId="{C168836F-28B7-4FE0-8952-D00E4FA7E3CC}" type="presOf" srcId="{A5235D83-0B1B-4B47-8616-9785E615C04B}" destId="{EA10C309-67EF-49DA-B142-5E665462F9C0}" srcOrd="1" destOrd="0" presId="urn:microsoft.com/office/officeart/2008/layout/HorizontalMultiLevelHierarchy"/>
    <dgm:cxn modelId="{2F9B1570-CB87-4695-80D9-86F760411B6C}" type="presOf" srcId="{683C3320-7CEA-4166-8679-4555A44F8968}" destId="{8454696E-F6E0-4EB3-921F-E7E28CC802D3}" srcOrd="1" destOrd="0" presId="urn:microsoft.com/office/officeart/2008/layout/HorizontalMultiLevelHierarchy"/>
    <dgm:cxn modelId="{F5DCAC72-0B5E-46BA-AEC5-A81D145267EB}" srcId="{A10092A8-F2B6-4DEB-9DFA-E492655A6930}" destId="{57FCDAEC-BBD0-4C12-A6F4-F960E66746AF}" srcOrd="6" destOrd="0" parTransId="{E3ABCF10-34BC-4472-9B28-22C24124AEA3}" sibTransId="{B603976F-6752-404C-B521-45DA9A548DE2}"/>
    <dgm:cxn modelId="{1B375A53-CCC4-4DBE-AE09-7B68BF1FD2F6}" type="presOf" srcId="{EBBADF06-CC02-4E97-8D30-254132542FC0}" destId="{D850F6EB-E701-4173-8DC9-17C9448E301E}" srcOrd="0" destOrd="0" presId="urn:microsoft.com/office/officeart/2008/layout/HorizontalMultiLevelHierarchy"/>
    <dgm:cxn modelId="{F989AE73-C597-4E8E-B861-ED6A4242553C}" type="presOf" srcId="{549A7218-729F-41EA-8F34-6A8997DD1FAE}" destId="{FAF428A2-FD98-48CC-978A-E7C8640A405A}" srcOrd="1" destOrd="0" presId="urn:microsoft.com/office/officeart/2008/layout/HorizontalMultiLevelHierarchy"/>
    <dgm:cxn modelId="{50F0BF73-A793-478E-871E-BE3E3F92D361}" type="presOf" srcId="{A5235D83-0B1B-4B47-8616-9785E615C04B}" destId="{664365BE-0B36-4645-84AC-E57C23FFC0AA}" srcOrd="0" destOrd="0" presId="urn:microsoft.com/office/officeart/2008/layout/HorizontalMultiLevelHierarchy"/>
    <dgm:cxn modelId="{E209AC74-8C6C-4C03-9E96-85BBE6FEED99}" srcId="{A10092A8-F2B6-4DEB-9DFA-E492655A6930}" destId="{248D2F08-0EF2-4BDC-8DB6-4F803E1DF788}" srcOrd="4" destOrd="0" parTransId="{549A7218-729F-41EA-8F34-6A8997DD1FAE}" sibTransId="{4EBAF7EF-CF79-4D9E-95D3-4BBDCE1B7EEB}"/>
    <dgm:cxn modelId="{38721276-578A-4B7B-B22C-52E47534C375}" type="presOf" srcId="{683C3320-7CEA-4166-8679-4555A44F8968}" destId="{E0D720A3-EDEB-4F33-BD7E-1882521BB873}" srcOrd="0" destOrd="0" presId="urn:microsoft.com/office/officeart/2008/layout/HorizontalMultiLevelHierarchy"/>
    <dgm:cxn modelId="{0FB4C678-AC37-4574-8B5A-BD93DB157279}" type="presOf" srcId="{C1B5E8DA-8C38-4B51-97D7-2D76A0930267}" destId="{E3036B11-88B0-4161-AC24-29406D693ED1}" srcOrd="1" destOrd="0" presId="urn:microsoft.com/office/officeart/2008/layout/HorizontalMultiLevelHierarchy"/>
    <dgm:cxn modelId="{2C483F5A-4288-4B50-92FF-A00831688E07}" type="presOf" srcId="{4E688E8C-7F4A-41A4-A95C-B35612D35F83}" destId="{10C2293A-66AC-4DEE-97B9-EDB9B208B651}" srcOrd="1" destOrd="0" presId="urn:microsoft.com/office/officeart/2008/layout/HorizontalMultiLevelHierarchy"/>
    <dgm:cxn modelId="{6BAD517F-BA31-4ED0-8057-3AFE0C98F815}" srcId="{119BEE32-333C-42E3-9A6D-CAEF88542679}" destId="{A10092A8-F2B6-4DEB-9DFA-E492655A6930}" srcOrd="0" destOrd="0" parTransId="{6A0EA319-0E8E-478E-906D-985AD0BF6434}" sibTransId="{0C250C7B-144F-4FEB-B084-459D26A4127C}"/>
    <dgm:cxn modelId="{6D09DB80-76B7-45EC-B78D-FA6EEBEE2796}" type="presOf" srcId="{6A9E654B-719A-4E32-8BBB-7D7BF4D8E41C}" destId="{CBCFC6C0-3ED0-4D93-8BD2-011C1948554F}" srcOrd="0" destOrd="0" presId="urn:microsoft.com/office/officeart/2008/layout/HorizontalMultiLevelHierarchy"/>
    <dgm:cxn modelId="{59AC8F81-B6CC-4458-B574-1E9ECEE89D5D}" type="presOf" srcId="{C8099E5D-5EA6-458D-8185-56D0914872DB}" destId="{313FF64D-FB6F-4EA3-9D7D-C916F82C9E68}" srcOrd="0" destOrd="0" presId="urn:microsoft.com/office/officeart/2008/layout/HorizontalMultiLevelHierarchy"/>
    <dgm:cxn modelId="{E4635F84-159A-41A7-B092-2CA62538AD1F}" type="presOf" srcId="{B9DB8873-05BD-462A-8E4B-17639D9F12BA}" destId="{0966094C-65BF-459D-BDBC-010153681CC7}" srcOrd="0" destOrd="0" presId="urn:microsoft.com/office/officeart/2008/layout/HorizontalMultiLevelHierarchy"/>
    <dgm:cxn modelId="{F3814990-77C7-4AB0-9C40-84341EA4DD7C}" srcId="{A10092A8-F2B6-4DEB-9DFA-E492655A6930}" destId="{DE3F217F-9388-4FAA-AB05-41893E50C710}" srcOrd="11" destOrd="0" parTransId="{683C3320-7CEA-4166-8679-4555A44F8968}" sibTransId="{FA1F3DEF-B741-4E60-9FF2-B543383DC3E4}"/>
    <dgm:cxn modelId="{0EC8D195-D427-4B6E-8694-7A9E853EB7DC}" type="presOf" srcId="{0F0673C9-1A3C-4706-97F4-7128D2448F19}" destId="{D891D429-B2CD-4C56-B873-A6C288C7E758}" srcOrd="0" destOrd="0" presId="urn:microsoft.com/office/officeart/2008/layout/HorizontalMultiLevelHierarchy"/>
    <dgm:cxn modelId="{7F71B89C-26B3-434E-BEAF-B37F7FD72A4C}" type="presOf" srcId="{119BEE32-333C-42E3-9A6D-CAEF88542679}" destId="{85CECA74-2620-41BE-A247-9E3F0F475929}" srcOrd="0" destOrd="0" presId="urn:microsoft.com/office/officeart/2008/layout/HorizontalMultiLevelHierarchy"/>
    <dgm:cxn modelId="{43D680A2-10E3-41B5-BCF4-CBD61EA17F40}" type="presOf" srcId="{8E9483A2-3592-424C-8C29-9A9AFD55BD50}" destId="{D015989C-963B-498A-860F-27523457C565}" srcOrd="0" destOrd="0" presId="urn:microsoft.com/office/officeart/2008/layout/HorizontalMultiLevelHierarchy"/>
    <dgm:cxn modelId="{0F7327AA-773F-427F-8B8A-08E688A683AB}" type="presOf" srcId="{DE3F217F-9388-4FAA-AB05-41893E50C710}" destId="{98641CC7-4F0A-4EA8-8F66-AC694B660B53}" srcOrd="0" destOrd="0" presId="urn:microsoft.com/office/officeart/2008/layout/HorizontalMultiLevelHierarchy"/>
    <dgm:cxn modelId="{187039AE-A796-47A3-A073-9505CE1C77AD}" type="presOf" srcId="{F4F3ECAD-ADDB-47AC-881F-D02229775A7A}" destId="{BDBA0923-6A66-457B-B986-B66424E79C8A}" srcOrd="0" destOrd="0" presId="urn:microsoft.com/office/officeart/2008/layout/HorizontalMultiLevelHierarchy"/>
    <dgm:cxn modelId="{DDEFAFBA-FCD9-4A47-8555-F1F5108455BB}" type="presOf" srcId="{B522E104-0530-485D-B333-B814DE02E0BE}" destId="{903D0260-CA85-46C5-9B9A-6769D76FE041}" srcOrd="1" destOrd="0" presId="urn:microsoft.com/office/officeart/2008/layout/HorizontalMultiLevelHierarchy"/>
    <dgm:cxn modelId="{DB9DB1CC-45FC-480F-A255-4C435E40A4A3}" srcId="{A10092A8-F2B6-4DEB-9DFA-E492655A6930}" destId="{1F818430-E907-448B-9229-8BEE81ACBD0B}" srcOrd="7" destOrd="0" parTransId="{0F0673C9-1A3C-4706-97F4-7128D2448F19}" sibTransId="{37D54CB5-1120-429A-8DF6-BFB1655B5061}"/>
    <dgm:cxn modelId="{FE8A2CD3-BD71-4EF9-A2DC-1CB68BDB1E99}" type="presOf" srcId="{B332E87B-BF0F-4CA5-AFDE-46F7F6087D9D}" destId="{9D91F4C5-57F2-4E66-8617-3D0385737851}" srcOrd="0" destOrd="0" presId="urn:microsoft.com/office/officeart/2008/layout/HorizontalMultiLevelHierarchy"/>
    <dgm:cxn modelId="{A48189D3-CDC0-4C20-B951-896BDB91C2B1}" type="presOf" srcId="{C8099E5D-5EA6-458D-8185-56D0914872DB}" destId="{A1A35DF2-851F-47FE-93F5-8DB5529A4E5C}" srcOrd="1" destOrd="0" presId="urn:microsoft.com/office/officeart/2008/layout/HorizontalMultiLevelHierarchy"/>
    <dgm:cxn modelId="{849F6DDD-33F1-4501-B57F-359DED8D2E54}" type="presOf" srcId="{F073842F-7B5D-4EFF-A98E-8EDA55C0B914}" destId="{49289EA0-37D6-4EC4-96D4-6264925A9DDB}" srcOrd="0" destOrd="0" presId="urn:microsoft.com/office/officeart/2008/layout/HorizontalMultiLevelHierarchy"/>
    <dgm:cxn modelId="{847AD3E0-1623-465B-93DB-CD34F0C0BDFC}" type="presOf" srcId="{FFD90F89-06EC-4983-BB6A-1905519AF8E1}" destId="{51B56E92-55AE-4A58-83DD-7606265B2183}" srcOrd="0" destOrd="0" presId="urn:microsoft.com/office/officeart/2008/layout/HorizontalMultiLevelHierarchy"/>
    <dgm:cxn modelId="{3F3B1DE6-3CE0-4A6F-A015-E3D609172B45}" type="presOf" srcId="{C1B5E8DA-8C38-4B51-97D7-2D76A0930267}" destId="{13CC0FD1-EEF6-4B77-99FE-A76A55F788F1}" srcOrd="0" destOrd="0" presId="urn:microsoft.com/office/officeart/2008/layout/HorizontalMultiLevelHierarchy"/>
    <dgm:cxn modelId="{0926ADF0-15D5-4B94-AEA8-1D2E7CFF3616}" type="presOf" srcId="{640AB554-48B0-48AB-B5EB-6732933E6B46}" destId="{F33165ED-E5D8-4818-AF51-640EBE7C944E}" srcOrd="1" destOrd="0" presId="urn:microsoft.com/office/officeart/2008/layout/HorizontalMultiLevelHierarchy"/>
    <dgm:cxn modelId="{02B90AF5-8FCA-48BD-9F6C-40AC611267FE}" srcId="{A10092A8-F2B6-4DEB-9DFA-E492655A6930}" destId="{F4F3ECAD-ADDB-47AC-881F-D02229775A7A}" srcOrd="10" destOrd="0" parTransId="{C8099E5D-5EA6-458D-8185-56D0914872DB}" sibTransId="{F66A4326-7DBF-4705-AAAC-1DA1993C290B}"/>
    <dgm:cxn modelId="{A2E305FB-CD3A-4605-A2E1-45C4C76C0D5E}" type="presOf" srcId="{203189BF-F025-43BB-B88A-015DDEA08890}" destId="{786F6784-7A04-402F-8255-8E255D80DFF3}" srcOrd="0" destOrd="0" presId="urn:microsoft.com/office/officeart/2008/layout/HorizontalMultiLevelHierarchy"/>
    <dgm:cxn modelId="{24F018FD-A0EC-4EF2-86E3-9DBD8F38AEC8}" type="presOf" srcId="{640AB554-48B0-48AB-B5EB-6732933E6B46}" destId="{651E4395-1F4A-4D70-9A2C-3BF023060421}" srcOrd="0" destOrd="0" presId="urn:microsoft.com/office/officeart/2008/layout/HorizontalMultiLevelHierarchy"/>
    <dgm:cxn modelId="{EBEC8695-E6A6-405C-8F1C-38EA9A38A043}" type="presParOf" srcId="{85CECA74-2620-41BE-A247-9E3F0F475929}" destId="{44A0D041-0E4E-40C1-B2EB-0357B857F75B}" srcOrd="0" destOrd="0" presId="urn:microsoft.com/office/officeart/2008/layout/HorizontalMultiLevelHierarchy"/>
    <dgm:cxn modelId="{C1F288CD-DD2A-4E41-B0AD-464D83D6ECB7}" type="presParOf" srcId="{44A0D041-0E4E-40C1-B2EB-0357B857F75B}" destId="{FD81FA59-ED41-4DA3-BE4B-A9B6F8172410}" srcOrd="0" destOrd="0" presId="urn:microsoft.com/office/officeart/2008/layout/HorizontalMultiLevelHierarchy"/>
    <dgm:cxn modelId="{59D8817D-51C2-411B-BF8E-F50F15FE22E3}" type="presParOf" srcId="{44A0D041-0E4E-40C1-B2EB-0357B857F75B}" destId="{1165692B-20EE-4BB5-984C-852F94710A98}" srcOrd="1" destOrd="0" presId="urn:microsoft.com/office/officeart/2008/layout/HorizontalMultiLevelHierarchy"/>
    <dgm:cxn modelId="{4438C249-A1F0-46BB-B0BC-AD6516500763}" type="presParOf" srcId="{1165692B-20EE-4BB5-984C-852F94710A98}" destId="{651E4395-1F4A-4D70-9A2C-3BF023060421}" srcOrd="0" destOrd="0" presId="urn:microsoft.com/office/officeart/2008/layout/HorizontalMultiLevelHierarchy"/>
    <dgm:cxn modelId="{98E5BC68-6182-40CA-9B61-710080A4AD4F}" type="presParOf" srcId="{651E4395-1F4A-4D70-9A2C-3BF023060421}" destId="{F33165ED-E5D8-4818-AF51-640EBE7C944E}" srcOrd="0" destOrd="0" presId="urn:microsoft.com/office/officeart/2008/layout/HorizontalMultiLevelHierarchy"/>
    <dgm:cxn modelId="{0976CDFB-DEF4-452B-9F14-22FB7E9F0628}" type="presParOf" srcId="{1165692B-20EE-4BB5-984C-852F94710A98}" destId="{B90D7E7D-5AC4-41B4-8CF9-F2996F015EFF}" srcOrd="1" destOrd="0" presId="urn:microsoft.com/office/officeart/2008/layout/HorizontalMultiLevelHierarchy"/>
    <dgm:cxn modelId="{A4500121-62B4-41C8-9355-09D31E40D25E}" type="presParOf" srcId="{B90D7E7D-5AC4-41B4-8CF9-F2996F015EFF}" destId="{0966094C-65BF-459D-BDBC-010153681CC7}" srcOrd="0" destOrd="0" presId="urn:microsoft.com/office/officeart/2008/layout/HorizontalMultiLevelHierarchy"/>
    <dgm:cxn modelId="{F5B1CB37-702A-4278-BC16-44E704013CE2}" type="presParOf" srcId="{B90D7E7D-5AC4-41B4-8CF9-F2996F015EFF}" destId="{F964E5F0-CF66-4A28-BD34-532CBEE31236}" srcOrd="1" destOrd="0" presId="urn:microsoft.com/office/officeart/2008/layout/HorizontalMultiLevelHierarchy"/>
    <dgm:cxn modelId="{42EFEBC9-2D90-4982-BCE7-849964073411}" type="presParOf" srcId="{1165692B-20EE-4BB5-984C-852F94710A98}" destId="{13CC0FD1-EEF6-4B77-99FE-A76A55F788F1}" srcOrd="2" destOrd="0" presId="urn:microsoft.com/office/officeart/2008/layout/HorizontalMultiLevelHierarchy"/>
    <dgm:cxn modelId="{8C7E69FF-47D8-467C-876B-B49B474863BA}" type="presParOf" srcId="{13CC0FD1-EEF6-4B77-99FE-A76A55F788F1}" destId="{E3036B11-88B0-4161-AC24-29406D693ED1}" srcOrd="0" destOrd="0" presId="urn:microsoft.com/office/officeart/2008/layout/HorizontalMultiLevelHierarchy"/>
    <dgm:cxn modelId="{61A1BF0D-8E49-485B-9884-DD16F9E7A131}" type="presParOf" srcId="{1165692B-20EE-4BB5-984C-852F94710A98}" destId="{15D9E5D5-8908-4670-B754-822C556A5273}" srcOrd="3" destOrd="0" presId="urn:microsoft.com/office/officeart/2008/layout/HorizontalMultiLevelHierarchy"/>
    <dgm:cxn modelId="{259EAEAF-E91C-4087-880D-03B80560EEB4}" type="presParOf" srcId="{15D9E5D5-8908-4670-B754-822C556A5273}" destId="{D015989C-963B-498A-860F-27523457C565}" srcOrd="0" destOrd="0" presId="urn:microsoft.com/office/officeart/2008/layout/HorizontalMultiLevelHierarchy"/>
    <dgm:cxn modelId="{65EECFF9-02E5-493A-94EB-AE689C036CCD}" type="presParOf" srcId="{15D9E5D5-8908-4670-B754-822C556A5273}" destId="{312843EF-253B-44A1-8B50-1B3F9A924F3F}" srcOrd="1" destOrd="0" presId="urn:microsoft.com/office/officeart/2008/layout/HorizontalMultiLevelHierarchy"/>
    <dgm:cxn modelId="{F6ABDD0E-D72A-4F81-AF81-6FCB3EB50316}" type="presParOf" srcId="{1165692B-20EE-4BB5-984C-852F94710A98}" destId="{A6CCA21D-2B02-4F0E-8DA9-DD549381B731}" srcOrd="4" destOrd="0" presId="urn:microsoft.com/office/officeart/2008/layout/HorizontalMultiLevelHierarchy"/>
    <dgm:cxn modelId="{79569350-5DB9-4CA8-94EF-F5246AF83B41}" type="presParOf" srcId="{A6CCA21D-2B02-4F0E-8DA9-DD549381B731}" destId="{10C2293A-66AC-4DEE-97B9-EDB9B208B651}" srcOrd="0" destOrd="0" presId="urn:microsoft.com/office/officeart/2008/layout/HorizontalMultiLevelHierarchy"/>
    <dgm:cxn modelId="{792BCB81-AD07-40E6-B34C-C9D3A0D53517}" type="presParOf" srcId="{1165692B-20EE-4BB5-984C-852F94710A98}" destId="{86916DD2-0D33-4D2E-83EB-E9BE3D8B1DDE}" srcOrd="5" destOrd="0" presId="urn:microsoft.com/office/officeart/2008/layout/HorizontalMultiLevelHierarchy"/>
    <dgm:cxn modelId="{F0BD1052-E0E0-4271-B8AC-A045C557DF46}" type="presParOf" srcId="{86916DD2-0D33-4D2E-83EB-E9BE3D8B1DDE}" destId="{70F80914-8BE7-4A97-8760-723B66DCE68D}" srcOrd="0" destOrd="0" presId="urn:microsoft.com/office/officeart/2008/layout/HorizontalMultiLevelHierarchy"/>
    <dgm:cxn modelId="{13630670-B69E-4264-97D1-2C4C8B367E27}" type="presParOf" srcId="{86916DD2-0D33-4D2E-83EB-E9BE3D8B1DDE}" destId="{CA415626-355F-4105-93AF-D9482C273186}" srcOrd="1" destOrd="0" presId="urn:microsoft.com/office/officeart/2008/layout/HorizontalMultiLevelHierarchy"/>
    <dgm:cxn modelId="{1EF3BF77-BF32-485C-AD1D-E537B8DBED47}" type="presParOf" srcId="{1165692B-20EE-4BB5-984C-852F94710A98}" destId="{D850F6EB-E701-4173-8DC9-17C9448E301E}" srcOrd="6" destOrd="0" presId="urn:microsoft.com/office/officeart/2008/layout/HorizontalMultiLevelHierarchy"/>
    <dgm:cxn modelId="{D9D0FA26-6160-452D-96F8-55A886936666}" type="presParOf" srcId="{D850F6EB-E701-4173-8DC9-17C9448E301E}" destId="{5ABFDB07-4171-4741-A99A-4AB3D80B6673}" srcOrd="0" destOrd="0" presId="urn:microsoft.com/office/officeart/2008/layout/HorizontalMultiLevelHierarchy"/>
    <dgm:cxn modelId="{4FD27956-57E2-493C-9107-9304B88321DA}" type="presParOf" srcId="{1165692B-20EE-4BB5-984C-852F94710A98}" destId="{DF61A1B8-A74F-4C71-B4BD-2893F1A9499B}" srcOrd="7" destOrd="0" presId="urn:microsoft.com/office/officeart/2008/layout/HorizontalMultiLevelHierarchy"/>
    <dgm:cxn modelId="{F4C6F3D5-E69F-489E-96A0-08B27D4A5EC8}" type="presParOf" srcId="{DF61A1B8-A74F-4C71-B4BD-2893F1A9499B}" destId="{51B56E92-55AE-4A58-83DD-7606265B2183}" srcOrd="0" destOrd="0" presId="urn:microsoft.com/office/officeart/2008/layout/HorizontalMultiLevelHierarchy"/>
    <dgm:cxn modelId="{874988BB-2D79-449E-A4A8-02D0E8401AE4}" type="presParOf" srcId="{DF61A1B8-A74F-4C71-B4BD-2893F1A9499B}" destId="{B5647FE5-5EAE-4445-A195-EBDAE9DE1643}" srcOrd="1" destOrd="0" presId="urn:microsoft.com/office/officeart/2008/layout/HorizontalMultiLevelHierarchy"/>
    <dgm:cxn modelId="{06FFF18A-BBE0-4CB1-970C-C399986F0F8C}" type="presParOf" srcId="{1165692B-20EE-4BB5-984C-852F94710A98}" destId="{855D7595-ED24-4413-A248-CC5FD468FFF6}" srcOrd="8" destOrd="0" presId="urn:microsoft.com/office/officeart/2008/layout/HorizontalMultiLevelHierarchy"/>
    <dgm:cxn modelId="{AF444237-3BC6-485C-9B56-1C7C8D7B77BE}" type="presParOf" srcId="{855D7595-ED24-4413-A248-CC5FD468FFF6}" destId="{FAF428A2-FD98-48CC-978A-E7C8640A405A}" srcOrd="0" destOrd="0" presId="urn:microsoft.com/office/officeart/2008/layout/HorizontalMultiLevelHierarchy"/>
    <dgm:cxn modelId="{3A56C1DA-B906-4B85-8724-726652BF70F7}" type="presParOf" srcId="{1165692B-20EE-4BB5-984C-852F94710A98}" destId="{7F0C1B9A-15AA-4FD8-BE61-8F48F86937FB}" srcOrd="9" destOrd="0" presId="urn:microsoft.com/office/officeart/2008/layout/HorizontalMultiLevelHierarchy"/>
    <dgm:cxn modelId="{59E81F85-F6A7-48D4-9EDF-C6FCE6C57EBF}" type="presParOf" srcId="{7F0C1B9A-15AA-4FD8-BE61-8F48F86937FB}" destId="{80F3C934-8B40-49C3-870F-1DA5827CC439}" srcOrd="0" destOrd="0" presId="urn:microsoft.com/office/officeart/2008/layout/HorizontalMultiLevelHierarchy"/>
    <dgm:cxn modelId="{C67F16F0-2C1A-4EDC-B3B3-CD259C9D5880}" type="presParOf" srcId="{7F0C1B9A-15AA-4FD8-BE61-8F48F86937FB}" destId="{AC5FC7D3-C435-4773-AB18-06993246B10A}" srcOrd="1" destOrd="0" presId="urn:microsoft.com/office/officeart/2008/layout/HorizontalMultiLevelHierarchy"/>
    <dgm:cxn modelId="{B6128D73-62DB-47D0-AC68-EB4E2AB514F3}" type="presParOf" srcId="{1165692B-20EE-4BB5-984C-852F94710A98}" destId="{9D91F4C5-57F2-4E66-8617-3D0385737851}" srcOrd="10" destOrd="0" presId="urn:microsoft.com/office/officeart/2008/layout/HorizontalMultiLevelHierarchy"/>
    <dgm:cxn modelId="{52217240-8FA0-410B-BA35-EDB6FE041E1E}" type="presParOf" srcId="{9D91F4C5-57F2-4E66-8617-3D0385737851}" destId="{478B4482-60CF-4888-A448-05A86A5DEF49}" srcOrd="0" destOrd="0" presId="urn:microsoft.com/office/officeart/2008/layout/HorizontalMultiLevelHierarchy"/>
    <dgm:cxn modelId="{FB7CD48A-AEF1-4614-91C6-21A88BFEC76D}" type="presParOf" srcId="{1165692B-20EE-4BB5-984C-852F94710A98}" destId="{0240A4F5-FC8E-47B4-A5F7-42DE61F18E9D}" srcOrd="11" destOrd="0" presId="urn:microsoft.com/office/officeart/2008/layout/HorizontalMultiLevelHierarchy"/>
    <dgm:cxn modelId="{37AC6C7C-BA77-426C-B3B4-17730030863F}" type="presParOf" srcId="{0240A4F5-FC8E-47B4-A5F7-42DE61F18E9D}" destId="{786F6784-7A04-402F-8255-8E255D80DFF3}" srcOrd="0" destOrd="0" presId="urn:microsoft.com/office/officeart/2008/layout/HorizontalMultiLevelHierarchy"/>
    <dgm:cxn modelId="{78387846-591D-4289-BF39-09238C340F78}" type="presParOf" srcId="{0240A4F5-FC8E-47B4-A5F7-42DE61F18E9D}" destId="{F3931728-19C3-4D38-8895-1308B3A6CB44}" srcOrd="1" destOrd="0" presId="urn:microsoft.com/office/officeart/2008/layout/HorizontalMultiLevelHierarchy"/>
    <dgm:cxn modelId="{E4268FC8-C220-49A6-AB62-BA8DBE7FE2B8}" type="presParOf" srcId="{1165692B-20EE-4BB5-984C-852F94710A98}" destId="{7693977F-1E78-44F1-8DCE-C57B00C6B355}" srcOrd="12" destOrd="0" presId="urn:microsoft.com/office/officeart/2008/layout/HorizontalMultiLevelHierarchy"/>
    <dgm:cxn modelId="{D20F7857-60E5-4307-9BCD-CDB0E8F5F956}" type="presParOf" srcId="{7693977F-1E78-44F1-8DCE-C57B00C6B355}" destId="{BF94C210-0943-4A0F-94CC-22E373503E67}" srcOrd="0" destOrd="0" presId="urn:microsoft.com/office/officeart/2008/layout/HorizontalMultiLevelHierarchy"/>
    <dgm:cxn modelId="{E67DD40A-C57F-4043-8951-89317B7C1495}" type="presParOf" srcId="{1165692B-20EE-4BB5-984C-852F94710A98}" destId="{0E76C93C-411E-4EAE-B244-4414695736CC}" srcOrd="13" destOrd="0" presId="urn:microsoft.com/office/officeart/2008/layout/HorizontalMultiLevelHierarchy"/>
    <dgm:cxn modelId="{A4C3E5F9-C6BD-4FE4-BB19-8548F46E20DC}" type="presParOf" srcId="{0E76C93C-411E-4EAE-B244-4414695736CC}" destId="{C298E3C6-6BBB-4FC8-A380-4507CBED0BB5}" srcOrd="0" destOrd="0" presId="urn:microsoft.com/office/officeart/2008/layout/HorizontalMultiLevelHierarchy"/>
    <dgm:cxn modelId="{C6629808-CC43-4B79-9AA2-AB36DA010DCF}" type="presParOf" srcId="{0E76C93C-411E-4EAE-B244-4414695736CC}" destId="{ADBF3CC5-5411-48FB-9547-2FAE90A018DA}" srcOrd="1" destOrd="0" presId="urn:microsoft.com/office/officeart/2008/layout/HorizontalMultiLevelHierarchy"/>
    <dgm:cxn modelId="{9B49C6E7-A179-496A-BA43-C9A86538C32A}" type="presParOf" srcId="{1165692B-20EE-4BB5-984C-852F94710A98}" destId="{D891D429-B2CD-4C56-B873-A6C288C7E758}" srcOrd="14" destOrd="0" presId="urn:microsoft.com/office/officeart/2008/layout/HorizontalMultiLevelHierarchy"/>
    <dgm:cxn modelId="{4328228D-3EF9-4B98-8E88-5CC7714DD9B0}" type="presParOf" srcId="{D891D429-B2CD-4C56-B873-A6C288C7E758}" destId="{3294F3E2-49E6-45FD-83EE-EF4FA3075819}" srcOrd="0" destOrd="0" presId="urn:microsoft.com/office/officeart/2008/layout/HorizontalMultiLevelHierarchy"/>
    <dgm:cxn modelId="{F165B98D-CA2E-474B-BBCD-81CA860B03B7}" type="presParOf" srcId="{1165692B-20EE-4BB5-984C-852F94710A98}" destId="{7BD4FEA2-CAA3-46EB-A395-98CFF1102D3C}" srcOrd="15" destOrd="0" presId="urn:microsoft.com/office/officeart/2008/layout/HorizontalMultiLevelHierarchy"/>
    <dgm:cxn modelId="{4E932F49-5761-4C6E-9491-88C5B59BAAF0}" type="presParOf" srcId="{7BD4FEA2-CAA3-46EB-A395-98CFF1102D3C}" destId="{A00964B5-F263-4981-AE8E-301C60E76806}" srcOrd="0" destOrd="0" presId="urn:microsoft.com/office/officeart/2008/layout/HorizontalMultiLevelHierarchy"/>
    <dgm:cxn modelId="{CB7D204A-C088-46A7-9CF4-5A79D24079E1}" type="presParOf" srcId="{7BD4FEA2-CAA3-46EB-A395-98CFF1102D3C}" destId="{0D0F9441-4A09-412C-B4D9-0F866BB4C67C}" srcOrd="1" destOrd="0" presId="urn:microsoft.com/office/officeart/2008/layout/HorizontalMultiLevelHierarchy"/>
    <dgm:cxn modelId="{8C2D4581-9A84-4F82-9DAF-F8E84696554A}" type="presParOf" srcId="{1165692B-20EE-4BB5-984C-852F94710A98}" destId="{D9C29675-DA66-4D0F-A661-5DF743F402EA}" srcOrd="16" destOrd="0" presId="urn:microsoft.com/office/officeart/2008/layout/HorizontalMultiLevelHierarchy"/>
    <dgm:cxn modelId="{51CD26AC-0C4C-4CF6-824B-6C8E6F09EE74}" type="presParOf" srcId="{D9C29675-DA66-4D0F-A661-5DF743F402EA}" destId="{903D0260-CA85-46C5-9B9A-6769D76FE041}" srcOrd="0" destOrd="0" presId="urn:microsoft.com/office/officeart/2008/layout/HorizontalMultiLevelHierarchy"/>
    <dgm:cxn modelId="{C3A71A64-37E6-434B-9F35-FFDF8E26D074}" type="presParOf" srcId="{1165692B-20EE-4BB5-984C-852F94710A98}" destId="{D26E0992-B04B-489B-9F77-4BA70A0E27CA}" srcOrd="17" destOrd="0" presId="urn:microsoft.com/office/officeart/2008/layout/HorizontalMultiLevelHierarchy"/>
    <dgm:cxn modelId="{08BE02DB-2EA9-4024-88FA-82C8B25547F1}" type="presParOf" srcId="{D26E0992-B04B-489B-9F77-4BA70A0E27CA}" destId="{CBCFC6C0-3ED0-4D93-8BD2-011C1948554F}" srcOrd="0" destOrd="0" presId="urn:microsoft.com/office/officeart/2008/layout/HorizontalMultiLevelHierarchy"/>
    <dgm:cxn modelId="{CD090013-D32D-43A7-9A79-93C9D8880BF0}" type="presParOf" srcId="{D26E0992-B04B-489B-9F77-4BA70A0E27CA}" destId="{25B86ADF-8308-42C1-9527-C3781A97B411}" srcOrd="1" destOrd="0" presId="urn:microsoft.com/office/officeart/2008/layout/HorizontalMultiLevelHierarchy"/>
    <dgm:cxn modelId="{C55F3D6D-2A3E-41B3-8146-FEFF8F9D3891}" type="presParOf" srcId="{1165692B-20EE-4BB5-984C-852F94710A98}" destId="{664365BE-0B36-4645-84AC-E57C23FFC0AA}" srcOrd="18" destOrd="0" presId="urn:microsoft.com/office/officeart/2008/layout/HorizontalMultiLevelHierarchy"/>
    <dgm:cxn modelId="{8068676A-C5B1-46CF-866C-D4AB784CC674}" type="presParOf" srcId="{664365BE-0B36-4645-84AC-E57C23FFC0AA}" destId="{EA10C309-67EF-49DA-B142-5E665462F9C0}" srcOrd="0" destOrd="0" presId="urn:microsoft.com/office/officeart/2008/layout/HorizontalMultiLevelHierarchy"/>
    <dgm:cxn modelId="{B8D834C7-8E1D-4826-A383-713F7F2D595D}" type="presParOf" srcId="{1165692B-20EE-4BB5-984C-852F94710A98}" destId="{916946C4-C7B5-471D-AA00-9FFCA43C7AD2}" srcOrd="19" destOrd="0" presId="urn:microsoft.com/office/officeart/2008/layout/HorizontalMultiLevelHierarchy"/>
    <dgm:cxn modelId="{86D78B93-E3E3-413E-B21B-72E5BB8BBB5D}" type="presParOf" srcId="{916946C4-C7B5-471D-AA00-9FFCA43C7AD2}" destId="{49289EA0-37D6-4EC4-96D4-6264925A9DDB}" srcOrd="0" destOrd="0" presId="urn:microsoft.com/office/officeart/2008/layout/HorizontalMultiLevelHierarchy"/>
    <dgm:cxn modelId="{51A0E453-79B1-4BAF-A3B3-4D1DBCF2B499}" type="presParOf" srcId="{916946C4-C7B5-471D-AA00-9FFCA43C7AD2}" destId="{D2E3A870-B4DA-496D-A416-3135B0B3E395}" srcOrd="1" destOrd="0" presId="urn:microsoft.com/office/officeart/2008/layout/HorizontalMultiLevelHierarchy"/>
    <dgm:cxn modelId="{A71C67B2-098F-41E4-8E44-4A467813BDD5}" type="presParOf" srcId="{1165692B-20EE-4BB5-984C-852F94710A98}" destId="{313FF64D-FB6F-4EA3-9D7D-C916F82C9E68}" srcOrd="20" destOrd="0" presId="urn:microsoft.com/office/officeart/2008/layout/HorizontalMultiLevelHierarchy"/>
    <dgm:cxn modelId="{36883947-03AA-4BA8-B761-FAB6FA4B9442}" type="presParOf" srcId="{313FF64D-FB6F-4EA3-9D7D-C916F82C9E68}" destId="{A1A35DF2-851F-47FE-93F5-8DB5529A4E5C}" srcOrd="0" destOrd="0" presId="urn:microsoft.com/office/officeart/2008/layout/HorizontalMultiLevelHierarchy"/>
    <dgm:cxn modelId="{416870E6-85DC-4404-B49B-AD5E90D2CB9C}" type="presParOf" srcId="{1165692B-20EE-4BB5-984C-852F94710A98}" destId="{BF9A71FB-8724-4A03-83F7-1439D7F76C33}" srcOrd="21" destOrd="0" presId="urn:microsoft.com/office/officeart/2008/layout/HorizontalMultiLevelHierarchy"/>
    <dgm:cxn modelId="{EF8A3083-C3BE-4743-B668-1CD897619649}" type="presParOf" srcId="{BF9A71FB-8724-4A03-83F7-1439D7F76C33}" destId="{BDBA0923-6A66-457B-B986-B66424E79C8A}" srcOrd="0" destOrd="0" presId="urn:microsoft.com/office/officeart/2008/layout/HorizontalMultiLevelHierarchy"/>
    <dgm:cxn modelId="{0F0B8BAC-0C52-4364-90C9-280C290D6E34}" type="presParOf" srcId="{BF9A71FB-8724-4A03-83F7-1439D7F76C33}" destId="{71093D2E-782B-4A7E-8F4A-5DD77D35A427}" srcOrd="1" destOrd="0" presId="urn:microsoft.com/office/officeart/2008/layout/HorizontalMultiLevelHierarchy"/>
    <dgm:cxn modelId="{D2917369-F706-4542-ADAE-201B4B9C613D}" type="presParOf" srcId="{1165692B-20EE-4BB5-984C-852F94710A98}" destId="{E0D720A3-EDEB-4F33-BD7E-1882521BB873}" srcOrd="22" destOrd="0" presId="urn:microsoft.com/office/officeart/2008/layout/HorizontalMultiLevelHierarchy"/>
    <dgm:cxn modelId="{09208024-5375-4428-959D-05FC55BA68B4}" type="presParOf" srcId="{E0D720A3-EDEB-4F33-BD7E-1882521BB873}" destId="{8454696E-F6E0-4EB3-921F-E7E28CC802D3}" srcOrd="0" destOrd="0" presId="urn:microsoft.com/office/officeart/2008/layout/HorizontalMultiLevelHierarchy"/>
    <dgm:cxn modelId="{B50D7B48-2AE6-4B4C-88A1-6E8636163877}" type="presParOf" srcId="{1165692B-20EE-4BB5-984C-852F94710A98}" destId="{AC986812-8CE7-483D-852A-963D696FD928}" srcOrd="23" destOrd="0" presId="urn:microsoft.com/office/officeart/2008/layout/HorizontalMultiLevelHierarchy"/>
    <dgm:cxn modelId="{9CE75A1E-E806-4CA8-BB94-4AD862E08AF3}" type="presParOf" srcId="{AC986812-8CE7-483D-852A-963D696FD928}" destId="{98641CC7-4F0A-4EA8-8F66-AC694B660B53}" srcOrd="0" destOrd="0" presId="urn:microsoft.com/office/officeart/2008/layout/HorizontalMultiLevelHierarchy"/>
    <dgm:cxn modelId="{F7726C17-EF1C-4264-8404-7A5469DC49B9}" type="presParOf" srcId="{AC986812-8CE7-483D-852A-963D696FD928}" destId="{864D10E5-A6A2-41D9-AB66-61372B8557E6}" srcOrd="1" destOrd="0" presId="urn:microsoft.com/office/officeart/2008/layout/HorizontalMultiLevelHierarchy"/>
  </dgm:cxnLst>
  <dgm:bg/>
  <dgm:whole/>
  <dgm:extLst>
    <a:ext xmlns:a="http://schemas.openxmlformats.org/drawingml/2006/main" uri="http://schemas.microsoft.com/office/drawing/2008/diagram">
      <dsp:dataModelExt xmlns:dsp="http://schemas.microsoft.com/office/drawing/2008/diagram" minVer="http://schemas.openxmlformats.org/drawingml/2006/diagram" relId="rId16"/>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a:xfrm>
        <a:off x="0" y="0"/>
        <a:ext cx="0" cy="0"/>
        <a:chOff x="0" y="0"/>
        <a:chExt cx="0" cy="0"/>
      </a:xfrm>
    </dsp:grpSpPr>
    <dsp:sp modelId="{E0D720A3-EDEB-4F33-BD7E-1882521BB873}">
      <dsp:nvSpPr>
        <dsp:cNvPr id="0" name=""/>
        <dsp:cNvSpPr/>
      </dsp:nvSpPr>
      <dsp:spPr>
        <a:xfrm>
          <a:off x="1021927" y="3543617"/>
          <a:ext cx="276209" cy="3329631"/>
        </a:xfrm>
        <a:custGeom>
          <a:avLst/>
          <a:gdLst/>
          <a:rect l="0" t="0" r="0" b="0"/>
          <a:pathLst>
            <a:path fill="norm" stroke="1">
              <a:moveTo>
                <a:pt x="0" y="0"/>
              </a:moveTo>
              <a:lnTo>
                <a:pt x="138104" y="0"/>
              </a:lnTo>
              <a:lnTo>
                <a:pt x="138104" y="3329631"/>
              </a:lnTo>
              <a:lnTo>
                <a:pt x="276209" y="3329631"/>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488950">
            <a:lnSpc>
              <a:spcPct val="90000"/>
            </a:lnSpc>
            <a:spcBef>
              <a:spcPct val="0"/>
            </a:spcBef>
            <a:spcAft>
              <a:spcPct val="35000"/>
            </a:spcAft>
            <a:buNone/>
          </a:pPr>
          <a:endParaRPr lang="cs-CZ" sz="1100" kern="1200"/>
        </a:p>
      </dsp:txBody>
      <dsp:txXfrm>
        <a:off x="1076505" y="5124906"/>
        <a:ext cx="167053" cy="167053"/>
      </dsp:txXfrm>
    </dsp:sp>
    <dsp:sp modelId="{313FF64D-FB6F-4EA3-9D7D-C916F82C9E68}">
      <dsp:nvSpPr>
        <dsp:cNvPr id="0" name=""/>
        <dsp:cNvSpPr/>
      </dsp:nvSpPr>
      <dsp:spPr>
        <a:xfrm>
          <a:off x="1021927" y="3543617"/>
          <a:ext cx="276209" cy="2773889"/>
        </a:xfrm>
        <a:custGeom>
          <a:avLst/>
          <a:gdLst/>
          <a:rect l="0" t="0" r="0" b="0"/>
          <a:pathLst>
            <a:path fill="norm" stroke="1">
              <a:moveTo>
                <a:pt x="0" y="0"/>
              </a:moveTo>
              <a:lnTo>
                <a:pt x="138104" y="0"/>
              </a:lnTo>
              <a:lnTo>
                <a:pt x="138104" y="2773889"/>
              </a:lnTo>
              <a:lnTo>
                <a:pt x="276209" y="2773889"/>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400050">
            <a:lnSpc>
              <a:spcPct val="90000"/>
            </a:lnSpc>
            <a:spcBef>
              <a:spcPct val="0"/>
            </a:spcBef>
            <a:spcAft>
              <a:spcPct val="35000"/>
            </a:spcAft>
            <a:buNone/>
          </a:pPr>
          <a:endParaRPr lang="cs-CZ" sz="900" kern="1200"/>
        </a:p>
      </dsp:txBody>
      <dsp:txXfrm>
        <a:off x="1090341" y="4860871"/>
        <a:ext cx="139380" cy="139380"/>
      </dsp:txXfrm>
    </dsp:sp>
    <dsp:sp modelId="{664365BE-0B36-4645-84AC-E57C23FFC0AA}">
      <dsp:nvSpPr>
        <dsp:cNvPr id="0" name=""/>
        <dsp:cNvSpPr/>
      </dsp:nvSpPr>
      <dsp:spPr>
        <a:xfrm>
          <a:off x="1021927" y="3543617"/>
          <a:ext cx="256874" cy="2157174"/>
        </a:xfrm>
        <a:custGeom>
          <a:avLst/>
          <a:gdLst/>
          <a:rect l="0" t="0" r="0" b="0"/>
          <a:pathLst>
            <a:path fill="norm" stroke="1">
              <a:moveTo>
                <a:pt x="0" y="0"/>
              </a:moveTo>
              <a:lnTo>
                <a:pt x="128437" y="0"/>
              </a:lnTo>
              <a:lnTo>
                <a:pt x="128437" y="2157174"/>
              </a:lnTo>
              <a:lnTo>
                <a:pt x="256874" y="2157174"/>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311150">
            <a:lnSpc>
              <a:spcPct val="90000"/>
            </a:lnSpc>
            <a:spcBef>
              <a:spcPct val="0"/>
            </a:spcBef>
            <a:spcAft>
              <a:spcPct val="35000"/>
            </a:spcAft>
            <a:buNone/>
          </a:pPr>
          <a:endParaRPr lang="cs-CZ" sz="700" kern="1200"/>
        </a:p>
      </dsp:txBody>
      <dsp:txXfrm>
        <a:off x="1096054" y="4567894"/>
        <a:ext cx="108620" cy="108620"/>
      </dsp:txXfrm>
    </dsp:sp>
    <dsp:sp modelId="{D9C29675-DA66-4D0F-A661-5DF743F402EA}">
      <dsp:nvSpPr>
        <dsp:cNvPr id="0" name=""/>
        <dsp:cNvSpPr/>
      </dsp:nvSpPr>
      <dsp:spPr>
        <a:xfrm>
          <a:off x="1021927" y="3543617"/>
          <a:ext cx="276209" cy="1608558"/>
        </a:xfrm>
        <a:custGeom>
          <a:avLst/>
          <a:gdLst/>
          <a:rect l="0" t="0" r="0" b="0"/>
          <a:pathLst>
            <a:path fill="norm" stroke="1">
              <a:moveTo>
                <a:pt x="0" y="0"/>
              </a:moveTo>
              <a:lnTo>
                <a:pt x="138104" y="0"/>
              </a:lnTo>
              <a:lnTo>
                <a:pt x="138104" y="1608558"/>
              </a:lnTo>
              <a:lnTo>
                <a:pt x="276209" y="1608558"/>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1119229" y="4307094"/>
        <a:ext cx="81605" cy="81605"/>
      </dsp:txXfrm>
    </dsp:sp>
    <dsp:sp modelId="{D891D429-B2CD-4C56-B873-A6C288C7E758}">
      <dsp:nvSpPr>
        <dsp:cNvPr id="0" name=""/>
        <dsp:cNvSpPr/>
      </dsp:nvSpPr>
      <dsp:spPr>
        <a:xfrm>
          <a:off x="1021927" y="3543617"/>
          <a:ext cx="276209" cy="1082245"/>
        </a:xfrm>
        <a:custGeom>
          <a:avLst/>
          <a:gdLst/>
          <a:rect l="0" t="0" r="0" b="0"/>
          <a:pathLst>
            <a:path fill="norm" stroke="1">
              <a:moveTo>
                <a:pt x="0" y="0"/>
              </a:moveTo>
              <a:lnTo>
                <a:pt x="138104" y="0"/>
              </a:lnTo>
              <a:lnTo>
                <a:pt x="138104" y="1082245"/>
              </a:lnTo>
              <a:lnTo>
                <a:pt x="276209" y="1082245"/>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1132108" y="4056816"/>
        <a:ext cx="55846" cy="55846"/>
      </dsp:txXfrm>
    </dsp:sp>
    <dsp:sp modelId="{7693977F-1E78-44F1-8DCE-C57B00C6B355}">
      <dsp:nvSpPr>
        <dsp:cNvPr id="0" name=""/>
        <dsp:cNvSpPr/>
      </dsp:nvSpPr>
      <dsp:spPr>
        <a:xfrm>
          <a:off x="1021927" y="3543617"/>
          <a:ext cx="276209" cy="529028"/>
        </a:xfrm>
        <a:custGeom>
          <a:avLst/>
          <a:gdLst/>
          <a:rect l="0" t="0" r="0" b="0"/>
          <a:pathLst>
            <a:path fill="norm" stroke="1">
              <a:moveTo>
                <a:pt x="0" y="0"/>
              </a:moveTo>
              <a:lnTo>
                <a:pt x="138104" y="0"/>
              </a:lnTo>
              <a:lnTo>
                <a:pt x="138104" y="529028"/>
              </a:lnTo>
              <a:lnTo>
                <a:pt x="276209" y="529028"/>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1145112" y="3793212"/>
        <a:ext cx="29839" cy="29839"/>
      </dsp:txXfrm>
    </dsp:sp>
    <dsp:sp modelId="{9D91F4C5-57F2-4E66-8617-3D0385737851}">
      <dsp:nvSpPr>
        <dsp:cNvPr id="0" name=""/>
        <dsp:cNvSpPr/>
      </dsp:nvSpPr>
      <dsp:spPr>
        <a:xfrm>
          <a:off x="1021927" y="3439546"/>
          <a:ext cx="276209" cy="91440"/>
        </a:xfrm>
        <a:custGeom>
          <a:avLst/>
          <a:gdLst/>
          <a:rect l="0" t="0" r="0" b="0"/>
          <a:pathLst>
            <a:path fill="norm" stroke="1">
              <a:moveTo>
                <a:pt x="0" y="104071"/>
              </a:moveTo>
              <a:lnTo>
                <a:pt x="138104" y="104071"/>
              </a:lnTo>
              <a:lnTo>
                <a:pt x="138104" y="45720"/>
              </a:lnTo>
              <a:lnTo>
                <a:pt x="276209" y="4572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1152974" y="3478208"/>
        <a:ext cx="14115" cy="14115"/>
      </dsp:txXfrm>
    </dsp:sp>
    <dsp:sp modelId="{855D7595-ED24-4413-A248-CC5FD468FFF6}">
      <dsp:nvSpPr>
        <dsp:cNvPr id="0" name=""/>
        <dsp:cNvSpPr/>
      </dsp:nvSpPr>
      <dsp:spPr>
        <a:xfrm>
          <a:off x="1021927" y="2854330"/>
          <a:ext cx="276209" cy="689287"/>
        </a:xfrm>
        <a:custGeom>
          <a:avLst/>
          <a:gdLst/>
          <a:rect l="0" t="0" r="0" b="0"/>
          <a:pathLst>
            <a:path fill="norm" stroke="1">
              <a:moveTo>
                <a:pt x="0" y="689287"/>
              </a:moveTo>
              <a:lnTo>
                <a:pt x="138104" y="689287"/>
              </a:lnTo>
              <a:lnTo>
                <a:pt x="138104" y="0"/>
              </a:lnTo>
              <a:lnTo>
                <a:pt x="276209"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1141467" y="3180409"/>
        <a:ext cx="37128" cy="37128"/>
      </dsp:txXfrm>
    </dsp:sp>
    <dsp:sp modelId="{D850F6EB-E701-4173-8DC9-17C9448E301E}">
      <dsp:nvSpPr>
        <dsp:cNvPr id="0" name=""/>
        <dsp:cNvSpPr/>
      </dsp:nvSpPr>
      <dsp:spPr>
        <a:xfrm>
          <a:off x="1021927" y="2213731"/>
          <a:ext cx="276209" cy="1329885"/>
        </a:xfrm>
        <a:custGeom>
          <a:avLst/>
          <a:gdLst/>
          <a:rect l="0" t="0" r="0" b="0"/>
          <a:pathLst>
            <a:path fill="norm" stroke="1">
              <a:moveTo>
                <a:pt x="0" y="1329885"/>
              </a:moveTo>
              <a:lnTo>
                <a:pt x="138104" y="1329885"/>
              </a:lnTo>
              <a:lnTo>
                <a:pt x="138104" y="0"/>
              </a:lnTo>
              <a:lnTo>
                <a:pt x="276209"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222250">
            <a:lnSpc>
              <a:spcPct val="90000"/>
            </a:lnSpc>
            <a:spcBef>
              <a:spcPct val="0"/>
            </a:spcBef>
            <a:spcAft>
              <a:spcPct val="35000"/>
            </a:spcAft>
            <a:buNone/>
          </a:pPr>
          <a:endParaRPr lang="cs-CZ" sz="500" kern="1200"/>
        </a:p>
      </dsp:txBody>
      <dsp:txXfrm>
        <a:off x="1126075" y="2844717"/>
        <a:ext cx="67913" cy="67913"/>
      </dsp:txXfrm>
    </dsp:sp>
    <dsp:sp modelId="{A6CCA21D-2B02-4F0E-8DA9-DD549381B731}">
      <dsp:nvSpPr>
        <dsp:cNvPr id="0" name=""/>
        <dsp:cNvSpPr/>
      </dsp:nvSpPr>
      <dsp:spPr>
        <a:xfrm>
          <a:off x="1021927" y="1586713"/>
          <a:ext cx="276209" cy="1956903"/>
        </a:xfrm>
        <a:custGeom>
          <a:avLst/>
          <a:gdLst/>
          <a:rect l="0" t="0" r="0" b="0"/>
          <a:pathLst>
            <a:path fill="norm" stroke="1">
              <a:moveTo>
                <a:pt x="0" y="1956903"/>
              </a:moveTo>
              <a:lnTo>
                <a:pt x="138104" y="1956903"/>
              </a:lnTo>
              <a:lnTo>
                <a:pt x="138104" y="0"/>
              </a:lnTo>
              <a:lnTo>
                <a:pt x="276209"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311150">
            <a:lnSpc>
              <a:spcPct val="90000"/>
            </a:lnSpc>
            <a:spcBef>
              <a:spcPct val="0"/>
            </a:spcBef>
            <a:spcAft>
              <a:spcPct val="35000"/>
            </a:spcAft>
            <a:buNone/>
          </a:pPr>
          <a:endParaRPr lang="cs-CZ" sz="700" kern="1200"/>
        </a:p>
      </dsp:txBody>
      <dsp:txXfrm>
        <a:off x="1110624" y="2515758"/>
        <a:ext cx="98815" cy="98815"/>
      </dsp:txXfrm>
    </dsp:sp>
    <dsp:sp modelId="{13CC0FD1-EEF6-4B77-99FE-A76A55F788F1}">
      <dsp:nvSpPr>
        <dsp:cNvPr id="0" name=""/>
        <dsp:cNvSpPr/>
      </dsp:nvSpPr>
      <dsp:spPr>
        <a:xfrm>
          <a:off x="1021927" y="1003522"/>
          <a:ext cx="276209" cy="2540094"/>
        </a:xfrm>
        <a:custGeom>
          <a:avLst/>
          <a:gdLst/>
          <a:rect l="0" t="0" r="0" b="0"/>
          <a:pathLst>
            <a:path fill="norm" stroke="1">
              <a:moveTo>
                <a:pt x="0" y="2540094"/>
              </a:moveTo>
              <a:lnTo>
                <a:pt x="138104" y="2540094"/>
              </a:lnTo>
              <a:lnTo>
                <a:pt x="138104" y="0"/>
              </a:lnTo>
              <a:lnTo>
                <a:pt x="276209"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400050">
            <a:lnSpc>
              <a:spcPct val="90000"/>
            </a:lnSpc>
            <a:spcBef>
              <a:spcPct val="0"/>
            </a:spcBef>
            <a:spcAft>
              <a:spcPct val="35000"/>
            </a:spcAft>
            <a:buNone/>
          </a:pPr>
          <a:endParaRPr lang="cs-CZ" sz="900" kern="1200"/>
        </a:p>
      </dsp:txBody>
      <dsp:txXfrm>
        <a:off x="1096155" y="2209693"/>
        <a:ext cx="127753" cy="127753"/>
      </dsp:txXfrm>
    </dsp:sp>
    <dsp:sp modelId="{651E4395-1F4A-4D70-9A2C-3BF023060421}">
      <dsp:nvSpPr>
        <dsp:cNvPr id="0" name=""/>
        <dsp:cNvSpPr/>
      </dsp:nvSpPr>
      <dsp:spPr>
        <a:xfrm>
          <a:off x="1021927" y="342137"/>
          <a:ext cx="237539" cy="3201480"/>
        </a:xfrm>
        <a:custGeom>
          <a:avLst/>
          <a:gdLst/>
          <a:rect l="0" t="0" r="0" b="0"/>
          <a:pathLst>
            <a:path fill="norm" stroke="1">
              <a:moveTo>
                <a:pt x="0" y="3201480"/>
              </a:moveTo>
              <a:lnTo>
                <a:pt x="118769" y="3201480"/>
              </a:lnTo>
              <a:lnTo>
                <a:pt x="118769" y="0"/>
              </a:lnTo>
              <a:lnTo>
                <a:pt x="237539" y="0"/>
              </a:lnTo>
            </a:path>
          </a:pathLst>
        </a:custGeom>
        <a:noFill/>
        <a:ln w="25400">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lstStyle/>
        <a:p>
          <a:pPr marL="0" lvl="0" indent="0" algn="ctr" defTabSz="488950">
            <a:lnSpc>
              <a:spcPct val="90000"/>
            </a:lnSpc>
            <a:spcBef>
              <a:spcPct val="0"/>
            </a:spcBef>
            <a:spcAft>
              <a:spcPct val="35000"/>
            </a:spcAft>
            <a:buNone/>
          </a:pPr>
          <a:endParaRPr lang="cs-CZ" sz="1100" kern="1200"/>
        </a:p>
      </dsp:txBody>
      <dsp:txXfrm>
        <a:off x="1060440" y="1862620"/>
        <a:ext cx="160514" cy="160514"/>
      </dsp:txXfrm>
    </dsp:sp>
    <dsp:sp modelId="{FD81FA59-ED41-4DA3-BE4B-A9B6F8172410}">
      <dsp:nvSpPr>
        <dsp:cNvPr id="0" name=""/>
        <dsp:cNvSpPr/>
      </dsp:nvSpPr>
      <dsp:spPr>
        <a:xfrm rot="16200000">
          <a:off x="-386313" y="3243404"/>
          <a:ext cx="2216055" cy="600426"/>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lstStyle/>
        <a:p>
          <a:pPr marL="0" lvl="0" indent="0" algn="ctr" defTabSz="711200">
            <a:lnSpc>
              <a:spcPct val="90000"/>
            </a:lnSpc>
            <a:spcBef>
              <a:spcPct val="0"/>
            </a:spcBef>
            <a:spcAft>
              <a:spcPct val="35000"/>
            </a:spcAft>
            <a:buNone/>
          </a:pPr>
          <a:r>
            <a:rPr lang="cs-CZ" sz="1600" kern="1200">
              <a:latin typeface="Arial" panose="020B0604020202020204" pitchFamily="34" charset="0"/>
              <a:cs typeface="Arial" panose="020B0604020202020204" pitchFamily="34" charset="0"/>
            </a:rPr>
            <a:t>Gestor –náměstek </a:t>
          </a:r>
          <a:r>
            <a:rPr lang="cs-CZ" sz="1600" kern="1200">
              <a:solidFill>
                <a:srgbClr val="FF0000"/>
              </a:solidFill>
              <a:latin typeface="Arial" panose="020B0604020202020204" pitchFamily="34" charset="0"/>
              <a:cs typeface="Arial" panose="020B0604020202020204" pitchFamily="34" charset="0"/>
            </a:rPr>
            <a:t>NAM/2 </a:t>
          </a:r>
        </a:p>
      </dsp:txBody>
      <dsp:txXfrm>
        <a:off x="-386313" y="3243404"/>
        <a:ext cx="2216055" cy="600426"/>
      </dsp:txXfrm>
    </dsp:sp>
    <dsp:sp modelId="{0966094C-65BF-459D-BDBC-010153681CC7}">
      <dsp:nvSpPr>
        <dsp:cNvPr id="0" name=""/>
        <dsp:cNvSpPr/>
      </dsp:nvSpPr>
      <dsp:spPr>
        <a:xfrm>
          <a:off x="1259467" y="0"/>
          <a:ext cx="3926920" cy="684274"/>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MEZ</a:t>
          </a:r>
          <a:r>
            <a:rPr lang="cs-CZ" sz="1200" b="1" kern="1200"/>
            <a:t>- 2.2.1. Vytvoření dlouhodobé strategie stabilizace </a:t>
          </a:r>
          <a:br>
            <a:rPr lang="cs-CZ" sz="1200" b="1" kern="1200"/>
          </a:br>
          <a:r>
            <a:rPr lang="cs-CZ" sz="1200" b="1" kern="1200"/>
            <a:t>a rozvoje personálních zdrojů ve zdravotnictví do roku 2030</a:t>
          </a:r>
        </a:p>
        <a:p>
          <a:pPr marL="0" lvl="0" indent="0" algn="ctr" defTabSz="533400">
            <a:lnSpc>
              <a:spcPct val="90000"/>
            </a:lnSpc>
            <a:spcBef>
              <a:spcPct val="0"/>
            </a:spcBef>
            <a:spcAft>
              <a:spcPct val="35000"/>
            </a:spcAft>
            <a:buNone/>
          </a:pPr>
          <a:r>
            <a:rPr lang="cs-CZ" sz="1200" b="1" kern="1200"/>
            <a:t>2.2.2 Vytvoření procesu a institucionální struktury pro strategické řízení a plánování personálních kapacit</a:t>
          </a:r>
          <a:r>
            <a:rPr lang="cs-CZ" sz="1200" kern="1200"/>
            <a:t> </a:t>
          </a:r>
          <a:endParaRPr lang="cs-CZ" sz="1200" kern="1200">
            <a:latin typeface="Arial" panose="020B0604020202020204" pitchFamily="34" charset="0"/>
            <a:cs typeface="Arial" panose="020B0604020202020204" pitchFamily="34" charset="0"/>
          </a:endParaRPr>
        </a:p>
      </dsp:txBody>
      <dsp:txXfrm>
        <a:off x="1259467" y="0"/>
        <a:ext cx="3926920" cy="684274"/>
      </dsp:txXfrm>
    </dsp:sp>
    <dsp:sp modelId="{D015989C-963B-498A-860F-27523457C565}">
      <dsp:nvSpPr>
        <dsp:cNvPr id="0" name=""/>
        <dsp:cNvSpPr/>
      </dsp:nvSpPr>
      <dsp:spPr>
        <a:xfrm>
          <a:off x="1298136" y="792997"/>
          <a:ext cx="3927003" cy="421050"/>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OLP</a:t>
          </a:r>
          <a:r>
            <a:rPr lang="cs-CZ" sz="1200" b="1" kern="1200"/>
            <a:t> - 2.2.3   Zlepšení organizace a průchodnosti postgraduálního vzdělávání zdravotnických pracovníků </a:t>
          </a:r>
          <a:endParaRPr lang="cs-CZ" sz="1200" kern="1200"/>
        </a:p>
      </dsp:txBody>
      <dsp:txXfrm>
        <a:off x="1298136" y="792997"/>
        <a:ext cx="3927003" cy="421050"/>
      </dsp:txXfrm>
    </dsp:sp>
    <dsp:sp modelId="{70F80914-8BE7-4A97-8760-723B66DCE68D}">
      <dsp:nvSpPr>
        <dsp:cNvPr id="0" name=""/>
        <dsp:cNvSpPr/>
      </dsp:nvSpPr>
      <dsp:spPr>
        <a:xfrm>
          <a:off x="1298136" y="1319310"/>
          <a:ext cx="3926920" cy="534805"/>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OLP a ONP </a:t>
          </a:r>
          <a:r>
            <a:rPr lang="cs-CZ" sz="1200" b="1" kern="1200"/>
            <a:t>- 2.2.4 Podpora koordinovaných přístupů </a:t>
          </a:r>
          <a:br>
            <a:rPr lang="cs-CZ" sz="1200" b="1" kern="1200"/>
          </a:br>
          <a:r>
            <a:rPr lang="cs-CZ" sz="1200" b="1" kern="1200"/>
            <a:t>v oblasti celoživotního vzdělávání zdravotnických pracovníků </a:t>
          </a:r>
          <a:endParaRPr lang="cs-CZ" sz="1200" kern="1200">
            <a:latin typeface="Arial" panose="020B0604020202020204" pitchFamily="34" charset="0"/>
            <a:cs typeface="Arial" panose="020B0604020202020204" pitchFamily="34" charset="0"/>
          </a:endParaRPr>
        </a:p>
      </dsp:txBody>
      <dsp:txXfrm>
        <a:off x="1298136" y="1319310"/>
        <a:ext cx="3926920" cy="534805"/>
      </dsp:txXfrm>
    </dsp:sp>
    <dsp:sp modelId="{51B56E92-55AE-4A58-83DD-7606265B2183}">
      <dsp:nvSpPr>
        <dsp:cNvPr id="0" name=""/>
        <dsp:cNvSpPr/>
      </dsp:nvSpPr>
      <dsp:spPr>
        <a:xfrm>
          <a:off x="1298136" y="1959379"/>
          <a:ext cx="3943782" cy="508704"/>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PER</a:t>
          </a:r>
          <a:r>
            <a:rPr lang="cs-CZ" sz="1200" b="1" kern="1200"/>
            <a:t> - 2.2.5 Definování návaznosti prohlubování </a:t>
          </a:r>
          <a:br>
            <a:rPr lang="cs-CZ" sz="1200" b="1" kern="1200"/>
          </a:br>
          <a:r>
            <a:rPr lang="cs-CZ" sz="1200" b="1" kern="1200"/>
            <a:t>a zvyšování kvalifikace zdravotnických pracovníků na systém finančního ohodnocení</a:t>
          </a:r>
          <a:endParaRPr lang="cs-CZ" sz="1200" kern="1200">
            <a:latin typeface="Arial" panose="020B0604020202020204" pitchFamily="34" charset="0"/>
            <a:cs typeface="Arial" panose="020B0604020202020204" pitchFamily="34" charset="0"/>
          </a:endParaRPr>
        </a:p>
      </dsp:txBody>
      <dsp:txXfrm>
        <a:off x="1298136" y="1959379"/>
        <a:ext cx="3943782" cy="508704"/>
      </dsp:txXfrm>
    </dsp:sp>
    <dsp:sp modelId="{80F3C934-8B40-49C3-870F-1DA5827CC439}">
      <dsp:nvSpPr>
        <dsp:cNvPr id="0" name=""/>
        <dsp:cNvSpPr/>
      </dsp:nvSpPr>
      <dsp:spPr>
        <a:xfrm>
          <a:off x="1298136" y="2573346"/>
          <a:ext cx="3967095" cy="561967"/>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UZIS</a:t>
          </a:r>
          <a:r>
            <a:rPr lang="cs-CZ" sz="1200" b="1" kern="1200"/>
            <a:t> - 2.2.6 Vybudování národního informačního systému pro monitoring stávajících a plánování potřebných personálních kapacit ve zdravotnictví na celostátní, regionální i místní úrovni </a:t>
          </a:r>
          <a:endParaRPr lang="cs-CZ" sz="1400" kern="1200"/>
        </a:p>
      </dsp:txBody>
      <dsp:txXfrm>
        <a:off x="1298136" y="2573346"/>
        <a:ext cx="3967095" cy="561967"/>
      </dsp:txXfrm>
    </dsp:sp>
    <dsp:sp modelId="{786F6784-7A04-402F-8255-8E255D80DFF3}">
      <dsp:nvSpPr>
        <dsp:cNvPr id="0" name=""/>
        <dsp:cNvSpPr/>
      </dsp:nvSpPr>
      <dsp:spPr>
        <a:xfrm>
          <a:off x="1298136" y="3240576"/>
          <a:ext cx="3970299" cy="489378"/>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ONP</a:t>
          </a:r>
          <a:r>
            <a:rPr lang="cs-CZ" sz="1200" b="1" kern="1200"/>
            <a:t> - 2.2.7 Posílení postavení nelékařských zdravotnických pracovníků v systému zdravotní péče, podpora jejich vzdělávání a zvyšování kompetencí v jejich samostatných rolích </a:t>
          </a:r>
          <a:endParaRPr lang="cs-CZ" sz="1400" kern="1200"/>
        </a:p>
      </dsp:txBody>
      <dsp:txXfrm>
        <a:off x="1298136" y="3240576"/>
        <a:ext cx="3970299" cy="489378"/>
      </dsp:txXfrm>
    </dsp:sp>
    <dsp:sp modelId="{C298E3C6-6BBB-4FC8-A380-4507CBED0BB5}">
      <dsp:nvSpPr>
        <dsp:cNvPr id="0" name=""/>
        <dsp:cNvSpPr/>
      </dsp:nvSpPr>
      <dsp:spPr>
        <a:xfrm>
          <a:off x="1298136" y="3835218"/>
          <a:ext cx="3962924" cy="474856"/>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ONP</a:t>
          </a:r>
          <a:r>
            <a:rPr lang="cs-CZ" sz="1200" b="1" kern="1200"/>
            <a:t> - 2.2.8 Zlepšení prevence negativních dopadů psychické </a:t>
          </a:r>
          <a:br>
            <a:rPr lang="cs-CZ" sz="1200" b="1" kern="1200"/>
          </a:br>
          <a:r>
            <a:rPr lang="cs-CZ" sz="1200" b="1" kern="1200"/>
            <a:t>a fyzické zátěže pro pracovníky ve zdravotnictví, např. prostřednictvím psychosociální podpory a supervize </a:t>
          </a:r>
          <a:endParaRPr lang="cs-CZ" sz="1400" kern="1200"/>
        </a:p>
      </dsp:txBody>
      <dsp:txXfrm>
        <a:off x="1298136" y="3835218"/>
        <a:ext cx="3962924" cy="474856"/>
      </dsp:txXfrm>
    </dsp:sp>
    <dsp:sp modelId="{A00964B5-F263-4981-AE8E-301C60E76806}">
      <dsp:nvSpPr>
        <dsp:cNvPr id="0" name=""/>
        <dsp:cNvSpPr/>
      </dsp:nvSpPr>
      <dsp:spPr>
        <a:xfrm>
          <a:off x="1298136" y="4415337"/>
          <a:ext cx="3971362" cy="421050"/>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VLP</a:t>
          </a:r>
          <a:r>
            <a:rPr lang="cs-CZ" sz="1200" b="1" kern="1200"/>
            <a:t> - 2.2.9 Personální posílení nedostatečně obsazených oborů lékařského personálu </a:t>
          </a:r>
          <a:endParaRPr lang="cs-CZ" sz="1200" kern="1200"/>
        </a:p>
      </dsp:txBody>
      <dsp:txXfrm>
        <a:off x="1298136" y="4415337"/>
        <a:ext cx="3971362" cy="421050"/>
      </dsp:txXfrm>
    </dsp:sp>
    <dsp:sp modelId="{CBCFC6C0-3ED0-4D93-8BD2-011C1948554F}">
      <dsp:nvSpPr>
        <dsp:cNvPr id="0" name=""/>
        <dsp:cNvSpPr/>
      </dsp:nvSpPr>
      <dsp:spPr>
        <a:xfrm>
          <a:off x="1298136" y="4941650"/>
          <a:ext cx="3971348" cy="421050"/>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OVZ</a:t>
          </a:r>
          <a:r>
            <a:rPr lang="cs-CZ" sz="1200" b="1" kern="1200"/>
            <a:t>- 2.2.10 Personální posílení orgánů ochrany veřejného zdraví </a:t>
          </a:r>
          <a:endParaRPr lang="cs-CZ" sz="1200" kern="1200"/>
        </a:p>
      </dsp:txBody>
      <dsp:txXfrm>
        <a:off x="1298136" y="4941650"/>
        <a:ext cx="3971348" cy="421050"/>
      </dsp:txXfrm>
    </dsp:sp>
    <dsp:sp modelId="{49289EA0-37D6-4EC4-96D4-6264925A9DDB}">
      <dsp:nvSpPr>
        <dsp:cNvPr id="0" name=""/>
        <dsp:cNvSpPr/>
      </dsp:nvSpPr>
      <dsp:spPr>
        <a:xfrm>
          <a:off x="1278801" y="5448628"/>
          <a:ext cx="3983087" cy="504325"/>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DZP</a:t>
          </a:r>
          <a:r>
            <a:rPr lang="cs-CZ" sz="1200" b="1" kern="1200"/>
            <a:t> - 2.2.11 Zavedení motivačních faktorů pro zabezpečení praxe na venkově, v obtížně obsaditelných a méně atraktivních oblastech </a:t>
          </a:r>
          <a:endParaRPr lang="cs-CZ" sz="1200" kern="1200"/>
        </a:p>
      </dsp:txBody>
      <dsp:txXfrm>
        <a:off x="1278801" y="5448628"/>
        <a:ext cx="3983087" cy="504325"/>
      </dsp:txXfrm>
    </dsp:sp>
    <dsp:sp modelId="{BDBA0923-6A66-457B-B986-B66424E79C8A}">
      <dsp:nvSpPr>
        <dsp:cNvPr id="0" name=""/>
        <dsp:cNvSpPr/>
      </dsp:nvSpPr>
      <dsp:spPr>
        <a:xfrm>
          <a:off x="1298136" y="6077552"/>
          <a:ext cx="4003347" cy="479909"/>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VLP a ONP </a:t>
          </a:r>
          <a:r>
            <a:rPr lang="cs-CZ" sz="1200" b="1" kern="1200"/>
            <a:t>- 2.2.12 Zvýšení podílu doporučených postupů a příprava národních standardizovaných ošetřovatelských protokolů </a:t>
          </a:r>
        </a:p>
        <a:p>
          <a:pPr marL="0" lvl="0" indent="0" algn="ctr" defTabSz="533400">
            <a:lnSpc>
              <a:spcPct val="90000"/>
            </a:lnSpc>
            <a:spcBef>
              <a:spcPct val="0"/>
            </a:spcBef>
            <a:spcAft>
              <a:spcPct val="35000"/>
            </a:spcAft>
            <a:buNone/>
          </a:pPr>
          <a:endParaRPr lang="cs-CZ" sz="1400" kern="1200"/>
        </a:p>
      </dsp:txBody>
      <dsp:txXfrm>
        <a:off x="1298136" y="6077552"/>
        <a:ext cx="4003347" cy="479909"/>
      </dsp:txXfrm>
    </dsp:sp>
    <dsp:sp modelId="{98641CC7-4F0A-4EA8-8F66-AC694B660B53}">
      <dsp:nvSpPr>
        <dsp:cNvPr id="0" name=""/>
        <dsp:cNvSpPr/>
      </dsp:nvSpPr>
      <dsp:spPr>
        <a:xfrm>
          <a:off x="1298136" y="6662723"/>
          <a:ext cx="4052512" cy="421050"/>
        </a:xfrm>
        <a:prstGeom prst="rect">
          <a:avLst/>
        </a:prstGeom>
        <a:solidFill>
          <a:schemeClr val="lt1">
            <a:hueOff val="0"/>
            <a:satOff val="0"/>
            <a:lumOff val="0"/>
            <a:alphaOff val="0"/>
          </a:schemeClr>
        </a:solidFill>
        <a:ln w="25400">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cs-CZ" sz="1200" b="1" kern="1200">
              <a:solidFill>
                <a:srgbClr val="FF0000"/>
              </a:solidFill>
            </a:rPr>
            <a:t>NAM/2</a:t>
          </a:r>
          <a:r>
            <a:rPr lang="cs-CZ" sz="1200" b="1" kern="1200"/>
            <a:t>- 2.2.13 Podpora slaďování osobního a pracovního života pracovníků ve zdravotnictví</a:t>
          </a:r>
          <a:endParaRPr lang="cs-CZ" sz="1200" kern="1200"/>
        </a:p>
      </dsp:txBody>
      <dsp:txXfrm>
        <a:off x="1298136" y="6662723"/>
        <a:ext cx="4052512" cy="421050"/>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val="norm"/>
      <dgm:animOne val="branch"/>
      <dgm:animLvl val="lvl"/>
      <dgm:resizeHandles val="exact"/>
    </dgm:varLst>
    <dgm:choose name="Name1">
      <dgm:if name="Name2" func="var" arg="dir" op="equ" val="norm">
        <dgm:alg type="hierChild">
          <dgm:param type="chAlign" val="l"/>
          <dgm:param type="linDir" val="fromT"/>
        </dgm:alg>
      </dgm:if>
      <dgm:else name="Name3">
        <dgm:alg type="hierChild">
          <dgm:param type="chAlign" val="r"/>
          <dgm:param type="linDir" val="fromT"/>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chAlign" val="l"/>
                  <dgm:param type="linDir" val="fromT"/>
                </dgm:alg>
              </dgm:if>
              <dgm:else name="Name14">
                <dgm:alg type="hierChild">
                  <dgm:param type="chAlign" val="r"/>
                  <dgm:param type="linDir" val="fromT"/>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begPts" val="midR"/>
                        <dgm:param type="connRout" val="bend"/>
                        <dgm:param type="dim" val="1D"/>
                        <dgm:param type="endPts" val="midL"/>
                        <dgm:param type="endSty" val="noArr"/>
                      </dgm:alg>
                    </dgm:if>
                    <dgm:else name="Name18">
                      <dgm:alg type="conn">
                        <dgm:param type="begPts" val="midL"/>
                        <dgm:param type="connRout" val="bend"/>
                        <dgm:param type="dim" val="1D"/>
                        <dgm:param type="endPts" val="midR"/>
                        <dgm:param type="endSty" val="noArr"/>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chAlign" val="l"/>
                          <dgm:param type="linDir" val="fromT"/>
                        </dgm:alg>
                      </dgm:if>
                      <dgm:else name="Name25">
                        <dgm:alg type="hierChild">
                          <dgm:param type="chAlign" val="r"/>
                          <dgm:param type="linDir" val="fromT"/>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0D950880F07BF44B2E57B4E5148ED1E" ma:contentTypeVersion="2" ma:contentTypeDescription="Vytvoří nový dokument" ma:contentTypeScope="" ma:versionID="80bb461f091222a56638cd567207aba6">
  <xsd:schema xmlns:xsd="http://www.w3.org/2001/XMLSchema" xmlns:xs="http://www.w3.org/2001/XMLSchema" xmlns:p="http://schemas.microsoft.com/office/2006/metadata/properties" xmlns:ns2="9e88f56c-316d-488a-9fd7-2d0a6ba3a282" targetNamespace="http://schemas.microsoft.com/office/2006/metadata/properties" ma:root="true" ma:fieldsID="7548d4e3616a661bb351610a725efe24" ns2:_="">
    <xsd:import namespace="9e88f56c-316d-488a-9fd7-2d0a6ba3a2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8f56c-316d-488a-9fd7-2d0a6ba3a2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CSN690CitacePRO.xsl" StyleName="ČSN 690 Citace PRO" Version="2012"/>
</file>

<file path=customXml/itemProps1.xml><?xml version="1.0" encoding="utf-8"?>
<ds:datastoreItem xmlns:ds="http://schemas.openxmlformats.org/officeDocument/2006/customXml" ds:itemID="{3335033E-ED21-43FC-828C-A598366AA430}">
  <ds:schemaRefs>
    <ds:schemaRef ds:uri="http://schemas.microsoft.com/sharepoint/v3/contenttype/forms"/>
  </ds:schemaRefs>
</ds:datastoreItem>
</file>

<file path=customXml/itemProps2.xml><?xml version="1.0" encoding="utf-8"?>
<ds:datastoreItem xmlns:ds="http://schemas.openxmlformats.org/officeDocument/2006/customXml" ds:itemID="{5AC51B93-D503-4D42-9D44-5915F5191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8f56c-316d-488a-9fd7-2d0a6ba3a2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0BBCEB-790C-480D-B624-E6808811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77</Pages>
  <Words>13030</Words>
  <Characters>76883</Characters>
  <Application>Microsoft Office Word</Application>
  <DocSecurity>0</DocSecurity>
  <Lines>640</Lines>
  <Paragraphs>179</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89734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Bakičová Hana Ing.</dc:creator>
  <cp:lastModifiedBy>Vránová Tereza, Mgr.</cp:lastModifiedBy>
  <cp:revision>8</cp:revision>
  <cp:lastPrinted>2019-12-02T15:38:00Z</cp:lastPrinted>
  <dcterms:created xsi:type="dcterms:W3CDTF">2025-07-26T11:38:00Z</dcterms:created>
  <dcterms:modified xsi:type="dcterms:W3CDTF">2025-09-14T17:21:00Z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38793-2025-UVCR</vt:lpwstr>
  </property>
  <property fmtid="{D5CDD505-2E9C-101B-9397-08002B2CF9AE}" pid="6" name="CJ_PostaDoruc_PisemnostOdpovedNa_Pisemnost">
    <vt:lpwstr>XXX-XXX-XXX</vt:lpwstr>
  </property>
  <property fmtid="{D5CDD505-2E9C-101B-9397-08002B2CF9AE}" pid="7" name="CJ_Spis_Pisemnost">
    <vt:lpwstr>38793-2025-UVCR</vt:lpwstr>
  </property>
  <property fmtid="{D5CDD505-2E9C-101B-9397-08002B2CF9AE}" pid="8" name="Contact_PostaOdes">
    <vt:lpwstr>ADRESÁT...
ADRESÁT...</vt:lpwstr>
  </property>
  <property fmtid="{D5CDD505-2E9C-101B-9397-08002B2CF9AE}" pid="9" name="Contact_PostaOdes_All">
    <vt:lpwstr>ROZDĚLOVNÍK...</vt:lpwstr>
  </property>
  <property fmtid="{D5CDD505-2E9C-101B-9397-08002B2CF9AE}" pid="10" name="ContentTypeId">
    <vt:lpwstr>0x01010030D950880F07BF44B2E57B4E5148ED1E</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30.9.2025</vt:lpwstr>
  </property>
  <property fmtid="{D5CDD505-2E9C-101B-9397-08002B2CF9AE}" pid="14" name="Datum_PostaDoruc_PisemnostOdpovedNa_Pisemnost">
    <vt:lpwstr>DD.MM.RRRR</vt:lpwstr>
  </property>
  <property fmtid="{D5CDD505-2E9C-101B-9397-08002B2CF9AE}" pid="15" name="DisplayName_CisloObalky_PostaOdes">
    <vt:lpwstr>ČÍSLO OBÁLKY</vt:lpwstr>
  </property>
  <property fmtid="{D5CDD505-2E9C-101B-9397-08002B2CF9AE}" pid="16" name="DisplayName_CJCol">
    <vt:lpwstr>&lt;TABLE&gt;&lt;TR&gt;&lt;TD&gt;Č.j.:&lt;/TD&gt;&lt;TD&gt;38793-2025-UVCR&lt;/TD&gt;&lt;/TR&gt;&lt;TR&gt;&lt;TD&gt;&lt;/TD&gt;&lt;TD&gt;&lt;/TD&gt;&lt;/TR&gt;&lt;/TABLE&gt;</vt:lpwstr>
  </property>
  <property fmtid="{D5CDD505-2E9C-101B-9397-08002B2CF9AE}" pid="17" name="DisplayName_PoziceMa_Pisemnost">
    <vt:lpwstr>Marie Novotná</vt:lpwstr>
  </property>
  <property fmtid="{D5CDD505-2E9C-101B-9397-08002B2CF9AE}" pid="18" name="DisplayName_SlozkaStupenUtajeniCollection_Slozka_Pisemnost">
    <vt:lpwstr/>
  </property>
  <property fmtid="{D5CDD505-2E9C-101B-9397-08002B2CF9AE}" pid="19" name="DisplayName_SpisovyUzel_PoziceZodpo_Pisemnost">
    <vt:lpwstr>Odbor koordinace výzkumu, vývoje a inovací</vt:lpwstr>
  </property>
  <property fmtid="{D5CDD505-2E9C-101B-9397-08002B2CF9AE}" pid="20" name="DisplayName_Spis_Pisemnost">
    <vt:lpwstr>K podpisu PM_Dopis RVVI_žádost o stanovisko_Strategie Zdraví 2030_prolongace na Zdraví 2035</vt:lpwstr>
  </property>
  <property fmtid="{D5CDD505-2E9C-101B-9397-08002B2CF9AE}" pid="21" name="DisplayName_UserPoriz_Pisemnost">
    <vt:lpwstr>Systém</vt:lpwstr>
  </property>
  <property fmtid="{D5CDD505-2E9C-101B-9397-08002B2CF9AE}" pid="22" name="DuvodZmeny_SlozkaStupenUtajeniCollection_Slozka_Pisemnost">
    <vt:lpwstr/>
  </property>
  <property fmtid="{D5CDD505-2E9C-101B-9397-08002B2CF9AE}" pid="23" name="EC_Pisemnost">
    <vt:lpwstr>UVCR25D0038742</vt:lpwstr>
  </property>
  <property fmtid="{D5CDD505-2E9C-101B-9397-08002B2CF9AE}" pid="24" name="Key_BarCode_Pisemnost">
    <vt:lpwstr>*UVCR25D0038742*</vt:lpwstr>
  </property>
  <property fmtid="{D5CDD505-2E9C-101B-9397-08002B2CF9AE}" pid="25" name="Key_BarCode_PostaOdes">
    <vt:lpwstr>11101001011</vt:lpwstr>
  </property>
  <property fmtid="{D5CDD505-2E9C-101B-9397-08002B2CF9AE}" pid="26" name="KRukam">
    <vt:lpwstr>{KRukam}</vt:lpwstr>
  </property>
  <property fmtid="{D5CDD505-2E9C-101B-9397-08002B2CF9AE}" pid="27" name="NameAddress_Contact_SpisovyUzel_PoziceZodpo_Pisemnost">
    <vt:lpwstr>Úřad vlády České republiky</vt:lpwstr>
  </property>
  <property fmtid="{D5CDD505-2E9C-101B-9397-08002B2CF9AE}" pid="28" name="NamePostalAddress_Contact_PostaOdes">
    <vt:lpwstr>POŠTOVNÍ ADRESA
{PostalAddress_Contact_PostaOdes}</vt:lpwstr>
  </property>
  <property fmtid="{D5CDD505-2E9C-101B-9397-08002B2CF9AE}" pid="29" name="Odkaz">
    <vt:lpwstr>ODKAZ</vt:lpwstr>
  </property>
  <property fmtid="{D5CDD505-2E9C-101B-9397-08002B2CF9AE}" pid="30" name="Password_PisemnostTypZpristupneniInformaciZOSZ_Pisemnost">
    <vt:lpwstr>ZOSZ_Password</vt:lpwstr>
  </property>
  <property fmtid="{D5CDD505-2E9C-101B-9397-08002B2CF9AE}" pid="31" name="PocetListuDokumentu_Pisemnost">
    <vt:lpwstr>1</vt:lpwstr>
  </property>
  <property fmtid="{D5CDD505-2E9C-101B-9397-08002B2CF9AE}" pid="32" name="PocetListu_Pisemnost">
    <vt:lpwstr>1/812</vt:lpwstr>
  </property>
  <property fmtid="{D5CDD505-2E9C-101B-9397-08002B2CF9AE}" pid="33" name="PocetPriloh_Pisemnost">
    <vt:lpwstr>812</vt:lpwstr>
  </property>
  <property fmtid="{D5CDD505-2E9C-101B-9397-08002B2CF9AE}" pid="34" name="Podpis">
    <vt:lpwstr/>
  </property>
  <property fmtid="{D5CDD505-2E9C-101B-9397-08002B2CF9AE}" pid="35" name="PoleVlastnost">
    <vt:lpwstr/>
  </property>
  <property fmtid="{D5CDD505-2E9C-101B-9397-08002B2CF9AE}" pid="36" name="PostalAddress_Contact_SpisovyUzel_PoziceZodpo_Pisemnost">
    <vt:lpwstr>nábřeží Edvarda Beneše 4/128
11801 Praha 1 - Malá Strana</vt:lpwstr>
  </property>
  <property fmtid="{D5CDD505-2E9C-101B-9397-08002B2CF9AE}" pid="37" name="QREC_Pisemnost">
    <vt:lpwstr>UVCR25D0038742</vt:lpwstr>
  </property>
  <property fmtid="{D5CDD505-2E9C-101B-9397-08002B2CF9AE}" pid="38" name="RC">
    <vt:lpwstr/>
  </property>
  <property fmtid="{D5CDD505-2E9C-101B-9397-08002B2CF9AE}" pid="39" name="SkartacniZnakLhuta_PisemnostZnak">
    <vt:lpwstr>S/5</vt:lpwstr>
  </property>
  <property fmtid="{D5CDD505-2E9C-101B-9397-08002B2CF9AE}" pid="40" name="SmlouvaCislo">
    <vt:lpwstr>ČÍSLO SMLOUVY</vt:lpwstr>
  </property>
  <property fmtid="{D5CDD505-2E9C-101B-9397-08002B2CF9AE}" pid="41" name="SZ_Spis_Pisemnost">
    <vt:lpwstr>SPIS-2025-7326</vt:lpwstr>
  </property>
  <property fmtid="{D5CDD505-2E9C-101B-9397-08002B2CF9AE}" pid="42" name="Termin_Pisemnost">
    <vt:lpwstr>20.10.2025</vt:lpwstr>
  </property>
  <property fmtid="{D5CDD505-2E9C-101B-9397-08002B2CF9AE}" pid="43" name="TEST">
    <vt:lpwstr>testovací pole</vt:lpwstr>
  </property>
  <property fmtid="{D5CDD505-2E9C-101B-9397-08002B2CF9AE}" pid="44" name="TypPrilohy_Pisemnost">
    <vt:lpwstr>811 Dokument + 1 Soubor</vt:lpwstr>
  </property>
  <property fmtid="{D5CDD505-2E9C-101B-9397-08002B2CF9AE}" pid="45" name="UserName_PisemnostTypZpristupneniInformaciZOSZ_Pisemnost">
    <vt:lpwstr>ZOSZ_UserName</vt:lpwstr>
  </property>
  <property fmtid="{D5CDD505-2E9C-101B-9397-08002B2CF9AE}" pid="46" name="Vec_Pisemnost">
    <vt:lpwstr>K podpisu PM_Dopis RVVI_žádost o stanovisko_Strategie Zdraví 2030_prolongace na Zdraví 2035</vt:lpwstr>
  </property>
  <property fmtid="{D5CDD505-2E9C-101B-9397-08002B2CF9AE}" pid="47" name="Zkratka_SpisovyUzel_PoziceZodpo_Pisemnost">
    <vt:lpwstr>VVI</vt:lpwstr>
  </property>
</Properties>
</file>